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7E994B47" w:rsidR="001E0E46" w:rsidRPr="001E0E46" w:rsidRDefault="001E0E46" w:rsidP="001E0E4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w:t>
      </w:r>
      <w:r w:rsidR="00E17C44">
        <w:rPr>
          <w:rFonts w:ascii="Times New Roman" w:eastAsia="SimSun" w:hAnsi="Times New Roman"/>
          <w:b/>
          <w:sz w:val="24"/>
          <w:lang w:val="en-US" w:eastAsia="zh-CN"/>
        </w:rPr>
        <w:t>ing #92bis</w:t>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r>
      <w:r w:rsidR="00E17C44">
        <w:rPr>
          <w:rFonts w:ascii="Times New Roman" w:eastAsia="SimSun" w:hAnsi="Times New Roman"/>
          <w:b/>
          <w:sz w:val="24"/>
          <w:lang w:val="en-US" w:eastAsia="zh-CN"/>
        </w:rPr>
        <w:tab/>
        <w:t xml:space="preserve">    R1-1804855</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proofErr w:type="spellStart"/>
      <w:r w:rsidRPr="001E0E46">
        <w:rPr>
          <w:rFonts w:ascii="Times New Roman" w:eastAsia="SimSun" w:hAnsi="Times New Roman"/>
          <w:b/>
          <w:sz w:val="24"/>
          <w:lang w:val="en-US" w:eastAsia="zh-CN"/>
        </w:rPr>
        <w:t>Sanya</w:t>
      </w:r>
      <w:proofErr w:type="spellEnd"/>
      <w:r w:rsidRPr="001E0E46">
        <w:rPr>
          <w:rFonts w:ascii="Times New Roman" w:eastAsia="SimSun" w:hAnsi="Times New Roman"/>
          <w:b/>
          <w:sz w:val="24"/>
          <w:lang w:val="en-US" w:eastAsia="zh-CN"/>
        </w:rPr>
        <w:t>,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51D53584"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E17C44">
        <w:rPr>
          <w:rFonts w:ascii="Times New Roman" w:hAnsi="Times New Roman"/>
          <w:b/>
          <w:bCs/>
          <w:sz w:val="24"/>
          <w:lang w:val="en-US"/>
        </w:rPr>
        <w:t>3.1</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77437790"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E17C44">
        <w:rPr>
          <w:b/>
          <w:bCs/>
          <w:sz w:val="24"/>
          <w:lang w:val="en-US"/>
        </w:rPr>
        <w:t>Modeling of Tropospheri</w:t>
      </w:r>
      <w:r w:rsidR="00B23683">
        <w:rPr>
          <w:b/>
          <w:bCs/>
          <w:sz w:val="24"/>
          <w:lang w:val="en-US"/>
        </w:rPr>
        <w:t>c Scintillation Effects in NTN Channel M</w:t>
      </w:r>
      <w:r w:rsidR="00E17C44">
        <w:rPr>
          <w:b/>
          <w:bCs/>
          <w:sz w:val="24"/>
          <w:lang w:val="en-US"/>
        </w:rPr>
        <w:t>odel</w:t>
      </w:r>
    </w:p>
    <w:p w14:paraId="20F2A3ED" w14:textId="265F74C2"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67053F25" w14:textId="521CD400" w:rsidR="007151E7" w:rsidRDefault="007151E7" w:rsidP="007151E7">
      <w:pPr>
        <w:rPr>
          <w:lang w:val="sv-SE"/>
        </w:rPr>
      </w:pPr>
      <w:r w:rsidRPr="00B722D0">
        <w:rPr>
          <w:lang w:val="sv-SE"/>
        </w:rPr>
        <w:t>The propagation loss on an Earth-space path is a sum of different contributing factors each with its own set of characteristics</w:t>
      </w:r>
      <w:r>
        <w:rPr>
          <w:lang w:val="sv-SE"/>
        </w:rPr>
        <w:t>.</w:t>
      </w:r>
      <w:r w:rsidRPr="00B722D0">
        <w:rPr>
          <w:lang w:val="sv-SE"/>
        </w:rPr>
        <w:t xml:space="preserve"> </w:t>
      </w:r>
      <w:r>
        <w:rPr>
          <w:lang w:val="sv-SE"/>
        </w:rPr>
        <w:t xml:space="preserve">One such factor is </w:t>
      </w:r>
      <w:r>
        <w:rPr>
          <w:szCs w:val="22"/>
        </w:rPr>
        <w:t>scintillation which results in rapid signal-level fluctuations over short distances and are a result of refractive index fluctuations due to meteorological parameters (in the tropospheric case), and electron density (in the ionospheric case).</w:t>
      </w:r>
      <w:r w:rsidRPr="00B722D0">
        <w:rPr>
          <w:lang w:val="sv-SE"/>
        </w:rPr>
        <w:t xml:space="preserve"> The magnitude of tropospheric scintillation increases with increase in frequency, decrease i</w:t>
      </w:r>
      <w:r>
        <w:rPr>
          <w:lang w:val="sv-SE"/>
        </w:rPr>
        <w:t>n elevation, decrease in antenna beamwidth and can be greatly impacted by weather conditions (e.g., water vapor content of atmosphere).</w:t>
      </w:r>
      <w:r w:rsidRPr="00B722D0">
        <w:rPr>
          <w:lang w:val="sv-SE"/>
        </w:rPr>
        <w:t xml:space="preserve"> Tropospheric scintillation can result in serious performance degradation at low elevation angles</w:t>
      </w:r>
      <w:r>
        <w:rPr>
          <w:lang w:val="sv-SE"/>
        </w:rPr>
        <w:t xml:space="preserve"> (</w:t>
      </w:r>
      <m:oMath>
        <m:r>
          <w:rPr>
            <w:rFonts w:ascii="Cambria Math" w:hAnsi="Cambria Math"/>
            <w:lang w:val="sv-SE"/>
          </w:rPr>
          <m:t>≤</m:t>
        </m:r>
      </m:oMath>
      <w:r>
        <w:rPr>
          <w:lang w:val="sv-SE"/>
        </w:rPr>
        <w:t xml:space="preserve"> 10</w:t>
      </w:r>
      <w:r>
        <w:rPr>
          <w:vertAlign w:val="superscript"/>
          <w:lang w:val="sv-SE"/>
        </w:rPr>
        <w:t>o</w:t>
      </w:r>
      <w:r>
        <w:rPr>
          <w:lang w:val="sv-SE"/>
        </w:rPr>
        <w:t xml:space="preserve">) </w:t>
      </w:r>
      <w:r w:rsidRPr="00B722D0">
        <w:rPr>
          <w:lang w:val="sv-SE"/>
        </w:rPr>
        <w:t>and at frequencies above 10 GHz; whereas ionospheric scintillation can be non-negligible at frequencies below 6 GHz and is generally insignificant above 10 GHz.</w:t>
      </w:r>
      <w:r>
        <w:rPr>
          <w:lang w:val="sv-SE"/>
        </w:rPr>
        <w:t xml:space="preserve"> In our previous contribution [1], we discussed the need to consider both troposhperic and ionospheric scintillation for NTN channel model. In this document, we focus on tropospheric scintillation, providing a model to characterize the fading distribution in terms of the depth (or amplitude) and duration of the fade resulting from tropospheric scintillation.     </w:t>
      </w:r>
    </w:p>
    <w:p w14:paraId="36FDD719" w14:textId="77777777" w:rsidR="00AE162A" w:rsidRPr="001E0E46" w:rsidRDefault="00AE162A" w:rsidP="007151E7">
      <w:pPr>
        <w:rPr>
          <w:szCs w:val="22"/>
        </w:rPr>
      </w:pPr>
    </w:p>
    <w:p w14:paraId="411E7BBD" w14:textId="25200714" w:rsidR="00085A01" w:rsidRPr="00BC024D" w:rsidRDefault="0042635B" w:rsidP="00085A01">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Tropospheric scintillation intensity</w:t>
      </w:r>
    </w:p>
    <w:p w14:paraId="67FAEDE7" w14:textId="77777777" w:rsidR="0042635B" w:rsidRDefault="0042635B" w:rsidP="0042635B">
      <w:pPr>
        <w:spacing w:line="259" w:lineRule="auto"/>
      </w:pPr>
      <w:r>
        <w:t>Tropospheric scintillation is caused by atmospheric turbulence, which happens in the lower part of the atmosphere. Therefore, it is applicable to all GEO/LEO/HAPS scenarios. The scintillation effect is non-negligible above 6 GHz, which means it should be considered in all Ka/Ku band scenarios. Scintillation results in fluctuations of signal amplitude without absorbing the energy, causing the amplitude enhancements and fades within a scintillation event.</w:t>
      </w:r>
    </w:p>
    <w:p w14:paraId="2C9AA30C" w14:textId="77777777" w:rsidR="0042635B" w:rsidRPr="005454AF" w:rsidRDefault="0042635B" w:rsidP="0042635B">
      <w:pPr>
        <w:spacing w:line="259" w:lineRule="auto"/>
        <w:rPr>
          <w:szCs w:val="22"/>
        </w:rPr>
      </w:pPr>
      <w:r>
        <w:t>In [2] and [3], t</w:t>
      </w:r>
      <w:r w:rsidRPr="00A05F33">
        <w:t xml:space="preserve">ropospheric scintillation </w:t>
      </w:r>
      <w:r>
        <w:t xml:space="preserve">is measured by the scintillation fading level </w:t>
      </w:r>
      <m:oMath>
        <m:r>
          <w:rPr>
            <w:rFonts w:ascii="Cambria Math" w:hAnsi="Cambria Math"/>
          </w:rPr>
          <m:t>A</m:t>
        </m:r>
        <m:d>
          <m:dPr>
            <m:ctrlPr>
              <w:rPr>
                <w:rFonts w:ascii="Cambria Math" w:hAnsi="Cambria Math"/>
                <w:i/>
              </w:rPr>
            </m:ctrlPr>
          </m:dPr>
          <m:e>
            <m:r>
              <w:rPr>
                <w:rFonts w:ascii="Cambria Math" w:hAnsi="Cambria Math"/>
              </w:rPr>
              <m:t>p</m:t>
            </m:r>
          </m:e>
        </m:d>
      </m:oMath>
      <w:r>
        <w:t xml:space="preserve"> (dB), which means that the fading level is lower than </w:t>
      </w:r>
      <m:oMath>
        <m:r>
          <w:rPr>
            <w:rFonts w:ascii="Cambria Math" w:hAnsi="Cambria Math"/>
          </w:rPr>
          <m:t>A</m:t>
        </m:r>
        <m:d>
          <m:dPr>
            <m:ctrlPr>
              <w:rPr>
                <w:rFonts w:ascii="Cambria Math" w:hAnsi="Cambria Math"/>
                <w:i/>
              </w:rPr>
            </m:ctrlPr>
          </m:dPr>
          <m:e>
            <m:r>
              <w:rPr>
                <w:rFonts w:ascii="Cambria Math" w:hAnsi="Cambria Math"/>
              </w:rPr>
              <m:t>p</m:t>
            </m:r>
          </m:e>
        </m:d>
      </m:oMath>
      <w:r>
        <w:t xml:space="preserve"> dB for </w:t>
      </w:r>
      <m:oMath>
        <m:r>
          <w:rPr>
            <w:rFonts w:ascii="Cambria Math" w:hAnsi="Cambria Math"/>
          </w:rPr>
          <m:t>p</m:t>
        </m:r>
      </m:oMath>
      <w:r>
        <w:t xml:space="preserve"> percent of time. When </w:t>
      </w:r>
      <m:oMath>
        <m:r>
          <w:rPr>
            <w:rFonts w:ascii="Cambria Math" w:hAnsi="Cambria Math"/>
          </w:rPr>
          <m:t>p&gt;50</m:t>
        </m:r>
      </m:oMath>
      <w:r>
        <w:t xml:space="preserve">, </w:t>
      </w:r>
      <m:oMath>
        <m:r>
          <w:rPr>
            <w:rFonts w:ascii="Cambria Math" w:hAnsi="Cambria Math"/>
          </w:rPr>
          <m:t>A</m:t>
        </m:r>
        <m:d>
          <m:dPr>
            <m:ctrlPr>
              <w:rPr>
                <w:rFonts w:ascii="Cambria Math" w:hAnsi="Cambria Math"/>
                <w:i/>
              </w:rPr>
            </m:ctrlPr>
          </m:dPr>
          <m:e>
            <m:r>
              <w:rPr>
                <w:rFonts w:ascii="Cambria Math" w:hAnsi="Cambria Math"/>
              </w:rPr>
              <m:t>p</m:t>
            </m:r>
          </m:e>
        </m:d>
        <m:r>
          <w:rPr>
            <w:rFonts w:ascii="Cambria Math" w:hAnsi="Cambria Math"/>
          </w:rPr>
          <m:t>&gt;0</m:t>
        </m:r>
      </m:oMath>
      <w:r>
        <w:t xml:space="preserve">, indicating a scintillation fade. When </w:t>
      </w:r>
      <m:oMath>
        <m:r>
          <w:rPr>
            <w:rFonts w:ascii="Cambria Math" w:hAnsi="Cambria Math"/>
          </w:rPr>
          <m:t>p&lt;50</m:t>
        </m:r>
      </m:oMath>
      <w:r>
        <w:t xml:space="preserve">, </w:t>
      </w:r>
      <m:oMath>
        <m:r>
          <w:rPr>
            <w:rFonts w:ascii="Cambria Math" w:hAnsi="Cambria Math"/>
          </w:rPr>
          <m:t>A</m:t>
        </m:r>
        <m:d>
          <m:dPr>
            <m:ctrlPr>
              <w:rPr>
                <w:rFonts w:ascii="Cambria Math" w:hAnsi="Cambria Math"/>
                <w:i/>
              </w:rPr>
            </m:ctrlPr>
          </m:dPr>
          <m:e>
            <m:r>
              <w:rPr>
                <w:rFonts w:ascii="Cambria Math" w:hAnsi="Cambria Math"/>
              </w:rPr>
              <m:t>p</m:t>
            </m:r>
          </m:e>
        </m:d>
        <m:r>
          <w:rPr>
            <w:rFonts w:ascii="Cambria Math" w:hAnsi="Cambria Math"/>
          </w:rPr>
          <m:t>&lt;0</m:t>
        </m:r>
      </m:oMath>
      <w:r>
        <w:t xml:space="preserve">, which indicating a scintillation enhancement at level </w:t>
      </w:r>
      <m:oMath>
        <m:r>
          <w:rPr>
            <w:rFonts w:ascii="Cambria Math" w:hAnsi="Cambria Math"/>
          </w:rPr>
          <m:t>-A</m:t>
        </m:r>
        <m:d>
          <m:dPr>
            <m:ctrlPr>
              <w:rPr>
                <w:rFonts w:ascii="Cambria Math" w:hAnsi="Cambria Math"/>
                <w:i/>
              </w:rPr>
            </m:ctrlPr>
          </m:dPr>
          <m:e>
            <m:r>
              <w:rPr>
                <w:rFonts w:ascii="Cambria Math" w:hAnsi="Cambria Math"/>
              </w:rPr>
              <m:t>p</m:t>
            </m:r>
          </m:e>
        </m:d>
      </m:oMath>
      <w:r>
        <w:t xml:space="preserve"> dB. </w:t>
      </w:r>
      <m:oMath>
        <m:r>
          <w:rPr>
            <w:rFonts w:ascii="Cambria Math" w:hAnsi="Cambria Math"/>
          </w:rPr>
          <m:t>A</m:t>
        </m:r>
        <m:d>
          <m:dPr>
            <m:ctrlPr>
              <w:rPr>
                <w:rFonts w:ascii="Cambria Math" w:hAnsi="Cambria Math"/>
                <w:i/>
              </w:rPr>
            </m:ctrlPr>
          </m:dPr>
          <m:e>
            <m:r>
              <w:rPr>
                <w:rFonts w:ascii="Cambria Math" w:hAnsi="Cambria Math"/>
              </w:rPr>
              <m:t>p</m:t>
            </m:r>
          </m:e>
        </m:d>
      </m:oMath>
      <w:r>
        <w:t xml:space="preserve"> </w:t>
      </w:r>
      <w:r w:rsidRPr="00A05F33">
        <w:t xml:space="preserve">is affected by several factors, including </w:t>
      </w:r>
      <w:r>
        <w:t xml:space="preserve">the water vapour pressure, </w:t>
      </w:r>
      <w:r w:rsidRPr="00A05F33">
        <w:t xml:space="preserve">temperature, humidity, frequency of </w:t>
      </w:r>
      <w:r w:rsidRPr="00C122EE">
        <w:rPr>
          <w:szCs w:val="22"/>
        </w:rPr>
        <w:t xml:space="preserve">the signal, free-space elevation angle, earth-station antenna diameter, antenna efficiency, etc. </w:t>
      </w:r>
      <w:r w:rsidRPr="005454AF">
        <w:rPr>
          <w:szCs w:val="22"/>
        </w:rPr>
        <w:t xml:space="preserve">Based on the methods </w:t>
      </w:r>
      <w:r>
        <w:rPr>
          <w:szCs w:val="22"/>
        </w:rPr>
        <w:t>presented in [2</w:t>
      </w:r>
      <w:r w:rsidRPr="005454AF">
        <w:rPr>
          <w:szCs w:val="22"/>
        </w:rPr>
        <w:t>] and [</w:t>
      </w:r>
      <w:r>
        <w:rPr>
          <w:szCs w:val="22"/>
        </w:rPr>
        <w:t>3</w:t>
      </w:r>
      <w:r w:rsidRPr="005454AF">
        <w:rPr>
          <w:szCs w:val="22"/>
        </w:rPr>
        <w:t xml:space="preserve">], </w:t>
      </w:r>
      <m:oMath>
        <m:r>
          <w:rPr>
            <w:rFonts w:ascii="Cambria Math" w:hAnsi="Cambria Math"/>
            <w:szCs w:val="22"/>
          </w:rPr>
          <m:t>A</m:t>
        </m:r>
        <m:d>
          <m:dPr>
            <m:ctrlPr>
              <w:rPr>
                <w:rFonts w:ascii="Cambria Math" w:hAnsi="Cambria Math"/>
                <w:i/>
                <w:szCs w:val="22"/>
              </w:rPr>
            </m:ctrlPr>
          </m:dPr>
          <m:e>
            <m:r>
              <w:rPr>
                <w:rFonts w:ascii="Cambria Math" w:hAnsi="Cambria Math"/>
                <w:szCs w:val="22"/>
              </w:rPr>
              <m:t>p</m:t>
            </m:r>
          </m:e>
        </m:d>
      </m:oMath>
      <w:r w:rsidRPr="005454AF">
        <w:rPr>
          <w:szCs w:val="22"/>
        </w:rPr>
        <w:t xml:space="preserve"> can be found empirically by the following steps.</w:t>
      </w:r>
    </w:p>
    <w:p w14:paraId="33CB8D36" w14:textId="77777777" w:rsidR="0042635B" w:rsidRPr="005454AF" w:rsidRDefault="0042635B" w:rsidP="0042635B">
      <w:pPr>
        <w:spacing w:line="259" w:lineRule="auto"/>
        <w:rPr>
          <w:szCs w:val="22"/>
        </w:rPr>
      </w:pPr>
      <w:r w:rsidRPr="004674D7">
        <w:rPr>
          <w:i/>
          <w:szCs w:val="22"/>
        </w:rPr>
        <w:t>Step 1</w:t>
      </w:r>
      <w:r w:rsidRPr="004674D7">
        <w:rPr>
          <w:szCs w:val="22"/>
        </w:rPr>
        <w:t>:</w:t>
      </w:r>
      <w:r w:rsidRPr="005454AF">
        <w:rPr>
          <w:szCs w:val="22"/>
        </w:rPr>
        <w:t xml:space="preserve"> Calculate the standard deviation of the original signal amplitude, </w:t>
      </w:r>
      <m:oMath>
        <m:sSub>
          <m:sSubPr>
            <m:ctrlPr>
              <w:rPr>
                <w:rFonts w:ascii="Cambria Math" w:hAnsi="Cambria Math"/>
                <w:szCs w:val="22"/>
              </w:rPr>
            </m:ctrlPr>
          </m:sSubPr>
          <m:e>
            <m:r>
              <w:rPr>
                <w:rFonts w:ascii="Cambria Math" w:hAnsi="Cambria Math"/>
                <w:szCs w:val="22"/>
              </w:rPr>
              <m:t>σ</m:t>
            </m:r>
          </m:e>
          <m:sub>
            <m:r>
              <w:rPr>
                <w:rFonts w:ascii="Cambria Math" w:hAnsi="Cambria Math"/>
                <w:szCs w:val="22"/>
              </w:rPr>
              <m:t>ref</m:t>
            </m:r>
          </m:sub>
        </m:sSub>
      </m:oMath>
      <w:r w:rsidRPr="005454AF">
        <w:rPr>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0C1E4F18" w14:textId="77777777" w:rsidTr="00AD6A34">
        <w:trPr>
          <w:trHeight w:val="224"/>
        </w:trPr>
        <w:tc>
          <w:tcPr>
            <w:tcW w:w="9378" w:type="dxa"/>
          </w:tcPr>
          <w:p w14:paraId="22F51255" w14:textId="77777777" w:rsidR="0042635B" w:rsidRPr="004674D7" w:rsidRDefault="00B23683" w:rsidP="00AD6A34">
            <w:pPr>
              <w:spacing w:line="259" w:lineRule="auto"/>
              <w:rPr>
                <w:szCs w:val="22"/>
              </w:rPr>
            </w:pPr>
            <m:oMathPara>
              <m:oMathParaPr>
                <m:jc m:val="center"/>
              </m:oMathParaPr>
              <m:oMath>
                <m:sSub>
                  <m:sSubPr>
                    <m:ctrlPr>
                      <w:rPr>
                        <w:rFonts w:ascii="Cambria Math" w:hAnsi="Cambria Math"/>
                        <w:szCs w:val="22"/>
                      </w:rPr>
                    </m:ctrlPr>
                  </m:sSubPr>
                  <m:e>
                    <m:r>
                      <w:rPr>
                        <w:rFonts w:ascii="Cambria Math" w:hAnsi="Cambria Math"/>
                        <w:szCs w:val="22"/>
                      </w:rPr>
                      <m:t>σ</m:t>
                    </m:r>
                  </m:e>
                  <m:sub>
                    <m:r>
                      <w:rPr>
                        <w:rFonts w:ascii="Cambria Math" w:hAnsi="Cambria Math"/>
                        <w:szCs w:val="22"/>
                      </w:rPr>
                      <m:t>ref</m:t>
                    </m:r>
                  </m:sub>
                </m:sSub>
                <m:r>
                  <m:rPr>
                    <m:sty m:val="p"/>
                  </m:rPr>
                  <w:rPr>
                    <w:rFonts w:ascii="Cambria Math" w:hAnsi="Cambria Math"/>
                    <w:szCs w:val="22"/>
                  </w:rPr>
                  <m:t>=3.6*</m:t>
                </m:r>
                <m:sSup>
                  <m:sSupPr>
                    <m:ctrlPr>
                      <w:rPr>
                        <w:rFonts w:ascii="Cambria Math" w:hAnsi="Cambria Math"/>
                        <w:szCs w:val="22"/>
                      </w:rPr>
                    </m:ctrlPr>
                  </m:sSupPr>
                  <m:e>
                    <m:r>
                      <m:rPr>
                        <m:sty m:val="p"/>
                      </m:rPr>
                      <w:rPr>
                        <w:rFonts w:ascii="Cambria Math" w:hAnsi="Cambria Math"/>
                        <w:szCs w:val="22"/>
                      </w:rPr>
                      <m:t>10</m:t>
                    </m:r>
                  </m:e>
                  <m:sup>
                    <m:r>
                      <m:rPr>
                        <m:sty m:val="p"/>
                      </m:rPr>
                      <w:rPr>
                        <w:rFonts w:ascii="Cambria Math" w:hAnsi="Cambria Math"/>
                        <w:szCs w:val="22"/>
                      </w:rPr>
                      <m:t>-3</m:t>
                    </m:r>
                  </m:sup>
                </m:sSup>
                <m:r>
                  <m:rPr>
                    <m:sty m:val="p"/>
                  </m:rPr>
                  <w:rPr>
                    <w:rFonts w:ascii="Cambria Math" w:hAnsi="Cambria Math"/>
                    <w:szCs w:val="22"/>
                  </w:rPr>
                  <m:t>+</m:t>
                </m:r>
                <m:sSup>
                  <m:sSupPr>
                    <m:ctrlPr>
                      <w:rPr>
                        <w:rFonts w:ascii="Cambria Math" w:hAnsi="Cambria Math"/>
                        <w:szCs w:val="22"/>
                      </w:rPr>
                    </m:ctrlPr>
                  </m:sSupPr>
                  <m:e>
                    <m:r>
                      <m:rPr>
                        <m:sty m:val="p"/>
                      </m:rPr>
                      <w:rPr>
                        <w:rFonts w:ascii="Cambria Math" w:hAnsi="Cambria Math"/>
                        <w:szCs w:val="22"/>
                      </w:rPr>
                      <m:t>10</m:t>
                    </m:r>
                  </m:e>
                  <m:sup>
                    <m:r>
                      <m:rPr>
                        <m:sty m:val="p"/>
                      </m:rPr>
                      <w:rPr>
                        <w:rFonts w:ascii="Cambria Math" w:hAnsi="Cambria Math"/>
                        <w:szCs w:val="22"/>
                      </w:rPr>
                      <m:t>-4</m:t>
                    </m:r>
                  </m:sup>
                </m:sSup>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N</m:t>
                    </m:r>
                  </m:e>
                  <m:sub>
                    <m:r>
                      <w:rPr>
                        <w:rFonts w:ascii="Cambria Math" w:hAnsi="Cambria Math"/>
                        <w:szCs w:val="22"/>
                      </w:rPr>
                      <m:t>wet</m:t>
                    </m:r>
                  </m:sub>
                </m:sSub>
                <m:r>
                  <m:rPr>
                    <m:sty m:val="p"/>
                  </m:rPr>
                  <w:rPr>
                    <w:rFonts w:ascii="Cambria Math" w:hAnsi="Cambria Math"/>
                    <w:szCs w:val="22"/>
                  </w:rPr>
                  <m:t xml:space="preserve">    </m:t>
                </m:r>
                <m:d>
                  <m:dPr>
                    <m:ctrlPr>
                      <w:rPr>
                        <w:rFonts w:ascii="Cambria Math" w:hAnsi="Cambria Math"/>
                        <w:szCs w:val="22"/>
                      </w:rPr>
                    </m:ctrlPr>
                  </m:dPr>
                  <m:e>
                    <m:r>
                      <w:rPr>
                        <w:rFonts w:ascii="Cambria Math" w:hAnsi="Cambria Math"/>
                        <w:szCs w:val="22"/>
                      </w:rPr>
                      <m:t>dB</m:t>
                    </m:r>
                  </m:e>
                </m:d>
                <m:r>
                  <w:rPr>
                    <w:rFonts w:ascii="Cambria Math" w:hAnsi="Cambria Math"/>
                    <w:szCs w:val="22"/>
                  </w:rPr>
                  <m:t xml:space="preserve"> ,</m:t>
                </m:r>
              </m:oMath>
            </m:oMathPara>
          </w:p>
        </w:tc>
        <w:tc>
          <w:tcPr>
            <w:tcW w:w="477" w:type="dxa"/>
          </w:tcPr>
          <w:p w14:paraId="2ECD1152" w14:textId="77777777" w:rsidR="0042635B" w:rsidRPr="005454AF" w:rsidRDefault="0042635B" w:rsidP="00AD6A34">
            <w:pPr>
              <w:spacing w:line="259" w:lineRule="auto"/>
              <w:jc w:val="right"/>
              <w:rPr>
                <w:szCs w:val="22"/>
              </w:rPr>
            </w:pPr>
            <w:r w:rsidRPr="005454AF">
              <w:rPr>
                <w:szCs w:val="22"/>
              </w:rPr>
              <w:t>(1)</w:t>
            </w:r>
          </w:p>
        </w:tc>
      </w:tr>
    </w:tbl>
    <w:p w14:paraId="01CD14D1" w14:textId="77777777" w:rsidR="0042635B" w:rsidRPr="005454AF" w:rsidRDefault="0042635B" w:rsidP="0042635B">
      <w:pPr>
        <w:spacing w:line="259" w:lineRule="auto"/>
        <w:rPr>
          <w:szCs w:val="22"/>
        </w:rPr>
      </w:pPr>
      <w:r w:rsidRPr="005454AF">
        <w:rPr>
          <w:szCs w:val="22"/>
        </w:rPr>
        <w:t xml:space="preserve">where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wet</m:t>
            </m:r>
          </m:sub>
        </m:sSub>
      </m:oMath>
      <w:r w:rsidRPr="005454AF">
        <w:rPr>
          <w:szCs w:val="22"/>
        </w:rPr>
        <w:t xml:space="preserve"> is the wet term of the radio refractivity, which </w:t>
      </w:r>
      <w:r>
        <w:rPr>
          <w:szCs w:val="22"/>
        </w:rPr>
        <w:t>can be obtained from</w:t>
      </w:r>
      <w:r w:rsidRPr="005454AF">
        <w:rPr>
          <w:szCs w:val="22"/>
        </w:rPr>
        <w:t xml:space="preserve"> the water vapour pressure, temperature, and humidity.</w:t>
      </w:r>
    </w:p>
    <w:p w14:paraId="33A43D87" w14:textId="77777777" w:rsidR="0042635B" w:rsidRPr="005454AF" w:rsidRDefault="0042635B" w:rsidP="0042635B">
      <w:pPr>
        <w:rPr>
          <w:szCs w:val="22"/>
        </w:rPr>
      </w:pPr>
      <w:r w:rsidRPr="004674D7">
        <w:rPr>
          <w:i/>
          <w:szCs w:val="22"/>
        </w:rPr>
        <w:t>Step 2</w:t>
      </w:r>
      <w:r w:rsidRPr="004674D7">
        <w:rPr>
          <w:szCs w:val="22"/>
        </w:rPr>
        <w:t xml:space="preserve">: </w:t>
      </w:r>
      <w:r w:rsidRPr="005454AF">
        <w:rPr>
          <w:szCs w:val="22"/>
        </w:rPr>
        <w:t xml:space="preserve">Calculate the effective path length, </w:t>
      </w:r>
      <m:oMath>
        <m:r>
          <w:rPr>
            <w:rFonts w:ascii="Cambria Math" w:hAnsi="Cambria Math"/>
            <w:szCs w:val="22"/>
          </w:rPr>
          <m:t>L</m:t>
        </m:r>
      </m:oMath>
      <w:r w:rsidRPr="005454AF">
        <w:rPr>
          <w:iCs/>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3E52F2BC" w14:textId="77777777" w:rsidTr="00AD6A34">
        <w:trPr>
          <w:trHeight w:val="440"/>
        </w:trPr>
        <w:tc>
          <w:tcPr>
            <w:tcW w:w="9378" w:type="dxa"/>
          </w:tcPr>
          <w:p w14:paraId="3ED92A97" w14:textId="77777777" w:rsidR="0042635B" w:rsidRPr="004674D7" w:rsidRDefault="0042635B" w:rsidP="00AD6A34">
            <w:pPr>
              <w:spacing w:line="259" w:lineRule="auto"/>
              <w:rPr>
                <w:szCs w:val="22"/>
              </w:rPr>
            </w:pPr>
            <m:oMathPara>
              <m:oMathParaPr>
                <m:jc m:val="center"/>
              </m:oMathParaPr>
              <m:oMath>
                <m:r>
                  <w:rPr>
                    <w:rFonts w:ascii="Cambria Math" w:hAnsi="Cambria Math"/>
                    <w:szCs w:val="22"/>
                  </w:rPr>
                  <m:t>L</m:t>
                </m:r>
                <m:r>
                  <m:rPr>
                    <m:sty m:val="p"/>
                  </m:rPr>
                  <w:rPr>
                    <w:rFonts w:ascii="Cambria Math" w:hAnsi="Cambria Math"/>
                    <w:szCs w:val="22"/>
                  </w:rPr>
                  <m:t>=</m:t>
                </m:r>
                <m:f>
                  <m:fPr>
                    <m:ctrlPr>
                      <w:rPr>
                        <w:rFonts w:ascii="Cambria Math" w:hAnsi="Cambria Math"/>
                        <w:szCs w:val="22"/>
                      </w:rPr>
                    </m:ctrlPr>
                  </m:fPr>
                  <m:num>
                    <m:r>
                      <m:rPr>
                        <m:sty m:val="p"/>
                      </m:rPr>
                      <w:rPr>
                        <w:rFonts w:ascii="Cambria Math" w:hAnsi="Cambria Math"/>
                        <w:szCs w:val="22"/>
                      </w:rPr>
                      <m:t>2</m:t>
                    </m:r>
                    <m:sSub>
                      <m:sSubPr>
                        <m:ctrlPr>
                          <w:rPr>
                            <w:rFonts w:ascii="Cambria Math" w:hAnsi="Cambria Math"/>
                            <w:szCs w:val="22"/>
                          </w:rPr>
                        </m:ctrlPr>
                      </m:sSubPr>
                      <m:e>
                        <m:r>
                          <w:rPr>
                            <w:rFonts w:ascii="Cambria Math" w:hAnsi="Cambria Math"/>
                            <w:szCs w:val="22"/>
                          </w:rPr>
                          <m:t>h</m:t>
                        </m:r>
                      </m:e>
                      <m:sub>
                        <m:r>
                          <w:rPr>
                            <w:rFonts w:ascii="Cambria Math" w:hAnsi="Cambria Math"/>
                            <w:szCs w:val="22"/>
                          </w:rPr>
                          <m:t>L</m:t>
                        </m:r>
                      </m:sub>
                    </m:sSub>
                  </m:num>
                  <m:den>
                    <m:rad>
                      <m:radPr>
                        <m:degHide m:val="1"/>
                        <m:ctrlPr>
                          <w:rPr>
                            <w:rFonts w:ascii="Cambria Math" w:hAnsi="Cambria Math"/>
                            <w:szCs w:val="22"/>
                          </w:rPr>
                        </m:ctrlPr>
                      </m:radPr>
                      <m:deg/>
                      <m:e>
                        <m:func>
                          <m:funcPr>
                            <m:ctrlPr>
                              <w:rPr>
                                <w:rFonts w:ascii="Cambria Math" w:hAnsi="Cambria Math"/>
                                <w:szCs w:val="22"/>
                              </w:rPr>
                            </m:ctrlPr>
                          </m:funcPr>
                          <m:fName>
                            <m:sSup>
                              <m:sSupPr>
                                <m:ctrlPr>
                                  <w:rPr>
                                    <w:rFonts w:ascii="Cambria Math" w:hAnsi="Cambria Math"/>
                                    <w:szCs w:val="22"/>
                                  </w:rPr>
                                </m:ctrlPr>
                              </m:sSupPr>
                              <m:e>
                                <m:r>
                                  <m:rPr>
                                    <m:sty m:val="p"/>
                                  </m:rPr>
                                  <w:rPr>
                                    <w:rFonts w:ascii="Cambria Math" w:hAnsi="Cambria Math"/>
                                    <w:szCs w:val="22"/>
                                  </w:rPr>
                                  <m:t>sin</m:t>
                                </m:r>
                              </m:e>
                              <m:sup>
                                <m:r>
                                  <m:rPr>
                                    <m:sty m:val="p"/>
                                  </m:rPr>
                                  <w:rPr>
                                    <w:rFonts w:ascii="Cambria Math" w:hAnsi="Cambria Math"/>
                                    <w:szCs w:val="22"/>
                                  </w:rPr>
                                  <m:t>2</m:t>
                                </m:r>
                              </m:sup>
                            </m:sSup>
                          </m:fName>
                          <m:e>
                            <m:r>
                              <w:rPr>
                                <w:rFonts w:ascii="Cambria Math" w:hAnsi="Cambria Math"/>
                                <w:szCs w:val="22"/>
                              </w:rPr>
                              <m:t>θ</m:t>
                            </m:r>
                          </m:e>
                        </m:func>
                        <m:r>
                          <m:rPr>
                            <m:sty m:val="p"/>
                          </m:rPr>
                          <w:rPr>
                            <w:rFonts w:ascii="Cambria Math" w:hAnsi="Cambria Math"/>
                            <w:szCs w:val="22"/>
                          </w:rPr>
                          <m:t>+2.35*</m:t>
                        </m:r>
                        <m:sSup>
                          <m:sSupPr>
                            <m:ctrlPr>
                              <w:rPr>
                                <w:rFonts w:ascii="Cambria Math" w:hAnsi="Cambria Math"/>
                                <w:szCs w:val="22"/>
                              </w:rPr>
                            </m:ctrlPr>
                          </m:sSupPr>
                          <m:e>
                            <m:r>
                              <m:rPr>
                                <m:sty m:val="p"/>
                              </m:rPr>
                              <w:rPr>
                                <w:rFonts w:ascii="Cambria Math" w:hAnsi="Cambria Math"/>
                                <w:szCs w:val="22"/>
                              </w:rPr>
                              <m:t>10</m:t>
                            </m:r>
                          </m:e>
                          <m:sup>
                            <m:r>
                              <m:rPr>
                                <m:sty m:val="p"/>
                              </m:rPr>
                              <w:rPr>
                                <w:rFonts w:ascii="Cambria Math" w:hAnsi="Cambria Math"/>
                                <w:szCs w:val="22"/>
                              </w:rPr>
                              <m:t>-4</m:t>
                            </m:r>
                          </m:sup>
                        </m:sSup>
                      </m:e>
                    </m:rad>
                    <m:r>
                      <m:rPr>
                        <m:sty m:val="p"/>
                      </m:rPr>
                      <w:rPr>
                        <w:rFonts w:ascii="Cambria Math" w:hAnsi="Cambria Math"/>
                        <w:szCs w:val="22"/>
                      </w:rPr>
                      <m:t>+</m:t>
                    </m:r>
                    <m:func>
                      <m:funcPr>
                        <m:ctrlPr>
                          <w:rPr>
                            <w:rFonts w:ascii="Cambria Math" w:hAnsi="Cambria Math"/>
                            <w:szCs w:val="22"/>
                          </w:rPr>
                        </m:ctrlPr>
                      </m:funcPr>
                      <m:fName>
                        <m:r>
                          <m:rPr>
                            <m:sty m:val="p"/>
                          </m:rPr>
                          <w:rPr>
                            <w:rFonts w:ascii="Cambria Math" w:hAnsi="Cambria Math"/>
                            <w:szCs w:val="22"/>
                          </w:rPr>
                          <m:t>sin</m:t>
                        </m:r>
                      </m:fName>
                      <m:e>
                        <m:r>
                          <w:rPr>
                            <w:rFonts w:ascii="Cambria Math" w:hAnsi="Cambria Math"/>
                            <w:szCs w:val="22"/>
                          </w:rPr>
                          <m:t>θ</m:t>
                        </m:r>
                      </m:e>
                    </m:func>
                  </m:den>
                </m:f>
                <m:r>
                  <m:rPr>
                    <m:sty m:val="p"/>
                  </m:rPr>
                  <w:rPr>
                    <w:rFonts w:ascii="Cambria Math" w:hAnsi="Cambria Math"/>
                    <w:szCs w:val="22"/>
                  </w:rPr>
                  <m:t xml:space="preserve">    </m:t>
                </m:r>
                <m:d>
                  <m:dPr>
                    <m:ctrlPr>
                      <w:rPr>
                        <w:rFonts w:ascii="Cambria Math" w:hAnsi="Cambria Math"/>
                        <w:szCs w:val="22"/>
                      </w:rPr>
                    </m:ctrlPr>
                  </m:dPr>
                  <m:e>
                    <m:r>
                      <w:rPr>
                        <w:rFonts w:ascii="Cambria Math" w:hAnsi="Cambria Math"/>
                        <w:szCs w:val="22"/>
                      </w:rPr>
                      <m:t>m</m:t>
                    </m:r>
                  </m:e>
                </m:d>
                <m:r>
                  <w:rPr>
                    <w:rFonts w:ascii="Cambria Math" w:hAnsi="Cambria Math"/>
                    <w:szCs w:val="22"/>
                  </w:rPr>
                  <m:t xml:space="preserve"> ,</m:t>
                </m:r>
              </m:oMath>
            </m:oMathPara>
          </w:p>
        </w:tc>
        <w:tc>
          <w:tcPr>
            <w:tcW w:w="477" w:type="dxa"/>
          </w:tcPr>
          <w:p w14:paraId="2C43C114" w14:textId="77777777" w:rsidR="0042635B" w:rsidRPr="005454AF" w:rsidRDefault="0042635B" w:rsidP="00AD6A34">
            <w:pPr>
              <w:spacing w:line="259" w:lineRule="auto"/>
              <w:jc w:val="right"/>
              <w:rPr>
                <w:szCs w:val="22"/>
              </w:rPr>
            </w:pPr>
            <w:r w:rsidRPr="005454AF">
              <w:rPr>
                <w:szCs w:val="22"/>
              </w:rPr>
              <w:t>(2)</w:t>
            </w:r>
          </w:p>
        </w:tc>
      </w:tr>
    </w:tbl>
    <w:p w14:paraId="008B3EA7" w14:textId="162393B7" w:rsidR="004555E3" w:rsidRPr="001E0E46" w:rsidRDefault="004555E3" w:rsidP="004555E3">
      <w:pPr>
        <w:rPr>
          <w:i/>
          <w:szCs w:val="22"/>
          <w:lang w:eastAsia="sv-SE"/>
        </w:rPr>
      </w:pPr>
    </w:p>
    <w:p w14:paraId="5F16D8C3" w14:textId="77777777" w:rsidR="0042635B" w:rsidRPr="005454AF" w:rsidRDefault="0042635B" w:rsidP="0042635B">
      <w:pPr>
        <w:rPr>
          <w:szCs w:val="22"/>
        </w:rPr>
      </w:pPr>
      <w:r w:rsidRPr="005454AF">
        <w:rPr>
          <w:szCs w:val="22"/>
        </w:rPr>
        <w:lastRenderedPageBreak/>
        <w:t xml:space="preserve">where </w:t>
      </w:r>
      <m:oMath>
        <m:sSub>
          <m:sSubPr>
            <m:ctrlPr>
              <w:rPr>
                <w:rFonts w:ascii="Cambria Math" w:hAnsi="Cambria Math"/>
                <w:i/>
                <w:szCs w:val="22"/>
              </w:rPr>
            </m:ctrlPr>
          </m:sSubPr>
          <m:e>
            <m:r>
              <w:rPr>
                <w:rFonts w:ascii="Cambria Math" w:hAnsi="Cambria Math"/>
                <w:szCs w:val="22"/>
              </w:rPr>
              <m:t>h</m:t>
            </m:r>
          </m:e>
          <m:sub>
            <m:r>
              <w:rPr>
                <w:rFonts w:ascii="Cambria Math" w:hAnsi="Cambria Math"/>
                <w:szCs w:val="22"/>
              </w:rPr>
              <m:t>L</m:t>
            </m:r>
          </m:sub>
        </m:sSub>
      </m:oMath>
      <w:r w:rsidRPr="005454AF">
        <w:rPr>
          <w:szCs w:val="22"/>
        </w:rPr>
        <w:t xml:space="preserve"> is the height of the turbulent layer, which is 1000 m.</w:t>
      </w:r>
      <w:r>
        <w:rPr>
          <w:szCs w:val="22"/>
        </w:rPr>
        <w:t xml:space="preserve"> </w:t>
      </w:r>
      <m:oMath>
        <m:r>
          <w:rPr>
            <w:rFonts w:ascii="Cambria Math" w:hAnsi="Cambria Math"/>
            <w:szCs w:val="22"/>
          </w:rPr>
          <m:t>θ</m:t>
        </m:r>
      </m:oMath>
      <w:r>
        <w:rPr>
          <w:iCs/>
          <w:szCs w:val="22"/>
        </w:rPr>
        <w:t xml:space="preserve"> (degree) is the free-space elevation angle, and </w:t>
      </w:r>
      <m:oMath>
        <m:r>
          <w:rPr>
            <w:rFonts w:ascii="Cambria Math" w:hAnsi="Cambria Math"/>
            <w:szCs w:val="22"/>
          </w:rPr>
          <m:t>θ≥</m:t>
        </m:r>
        <m:sSup>
          <m:sSupPr>
            <m:ctrlPr>
              <w:rPr>
                <w:rFonts w:ascii="Cambria Math" w:hAnsi="Cambria Math"/>
                <w:i/>
                <w:iCs/>
                <w:szCs w:val="22"/>
              </w:rPr>
            </m:ctrlPr>
          </m:sSupPr>
          <m:e>
            <m:r>
              <w:rPr>
                <w:rFonts w:ascii="Cambria Math" w:hAnsi="Cambria Math"/>
                <w:szCs w:val="22"/>
              </w:rPr>
              <m:t>5</m:t>
            </m:r>
          </m:e>
          <m:sup>
            <m:r>
              <w:rPr>
                <w:rFonts w:ascii="Cambria Math" w:hAnsi="Cambria Math"/>
                <w:szCs w:val="22"/>
              </w:rPr>
              <m:t>o</m:t>
            </m:r>
          </m:sup>
        </m:sSup>
      </m:oMath>
      <w:r>
        <w:rPr>
          <w:iCs/>
          <w:szCs w:val="22"/>
        </w:rPr>
        <w:t>.</w:t>
      </w:r>
    </w:p>
    <w:p w14:paraId="0767924C" w14:textId="77777777" w:rsidR="0042635B" w:rsidRPr="005454AF" w:rsidRDefault="0042635B" w:rsidP="0042635B">
      <w:pPr>
        <w:rPr>
          <w:szCs w:val="22"/>
        </w:rPr>
      </w:pPr>
      <w:r w:rsidRPr="004674D7">
        <w:rPr>
          <w:i/>
          <w:szCs w:val="22"/>
        </w:rPr>
        <w:t>Step 3</w:t>
      </w:r>
      <w:r w:rsidRPr="004674D7">
        <w:rPr>
          <w:szCs w:val="22"/>
        </w:rPr>
        <w:t xml:space="preserve">: </w:t>
      </w:r>
      <w:r w:rsidRPr="005454AF">
        <w:rPr>
          <w:szCs w:val="22"/>
        </w:rPr>
        <w:t xml:space="preserve">Estimate the effective antenna diameter,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eff</m:t>
            </m:r>
          </m:sub>
        </m:sSub>
      </m:oMath>
      <w:r w:rsidRPr="005454AF">
        <w:rPr>
          <w:szCs w:val="22"/>
        </w:rPr>
        <w:t xml:space="preserve">. If the geometrical antenna diameter, </w:t>
      </w:r>
      <m:oMath>
        <m:r>
          <w:rPr>
            <w:rFonts w:ascii="Cambria Math" w:hAnsi="Cambria Math"/>
            <w:szCs w:val="22"/>
          </w:rPr>
          <m:t>D</m:t>
        </m:r>
      </m:oMath>
      <w:r w:rsidRPr="005454AF">
        <w:rPr>
          <w:szCs w:val="22"/>
        </w:rPr>
        <w:t xml:space="preserve">, and the antenna efficiency, </w:t>
      </w:r>
      <m:oMath>
        <m:r>
          <w:rPr>
            <w:rFonts w:ascii="Cambria Math" w:hAnsi="Cambria Math"/>
            <w:szCs w:val="22"/>
          </w:rPr>
          <m:t>η</m:t>
        </m:r>
      </m:oMath>
      <w:r>
        <w:rPr>
          <w:szCs w:val="22"/>
        </w:rPr>
        <w:t>, is known,</w:t>
      </w:r>
      <w:r w:rsidRPr="005454AF">
        <w:rPr>
          <w:szCs w:val="22"/>
        </w:rPr>
        <w:t xml:space="preserve"> we have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18C8F3B6" w14:textId="77777777" w:rsidTr="00AD6A34">
        <w:trPr>
          <w:trHeight w:val="224"/>
        </w:trPr>
        <w:tc>
          <w:tcPr>
            <w:tcW w:w="9378" w:type="dxa"/>
          </w:tcPr>
          <w:p w14:paraId="2B641C97" w14:textId="77777777" w:rsidR="0042635B" w:rsidRPr="004674D7" w:rsidRDefault="00B23683" w:rsidP="00AD6A34">
            <w:pPr>
              <w:spacing w:line="259" w:lineRule="auto"/>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eff</m:t>
                    </m:r>
                  </m:sub>
                </m:sSub>
                <m:r>
                  <w:rPr>
                    <w:rFonts w:ascii="Cambria Math" w:hAnsi="Cambria Math"/>
                    <w:szCs w:val="22"/>
                  </w:rPr>
                  <m:t>=</m:t>
                </m:r>
                <m:rad>
                  <m:radPr>
                    <m:degHide m:val="1"/>
                    <m:ctrlPr>
                      <w:rPr>
                        <w:rFonts w:ascii="Cambria Math" w:hAnsi="Cambria Math"/>
                        <w:i/>
                        <w:szCs w:val="22"/>
                      </w:rPr>
                    </m:ctrlPr>
                  </m:radPr>
                  <m:deg/>
                  <m:e>
                    <m:r>
                      <w:rPr>
                        <w:rFonts w:ascii="Cambria Math" w:hAnsi="Cambria Math"/>
                        <w:szCs w:val="22"/>
                      </w:rPr>
                      <m:t>η</m:t>
                    </m:r>
                  </m:e>
                </m:rad>
                <m:r>
                  <w:rPr>
                    <w:rFonts w:ascii="Cambria Math" w:hAnsi="Cambria Math"/>
                    <w:szCs w:val="22"/>
                  </w:rPr>
                  <m:t xml:space="preserve">D    </m:t>
                </m:r>
                <m:d>
                  <m:dPr>
                    <m:ctrlPr>
                      <w:rPr>
                        <w:rFonts w:ascii="Cambria Math" w:hAnsi="Cambria Math"/>
                        <w:i/>
                        <w:szCs w:val="22"/>
                      </w:rPr>
                    </m:ctrlPr>
                  </m:dPr>
                  <m:e>
                    <m:r>
                      <w:rPr>
                        <w:rFonts w:ascii="Cambria Math" w:hAnsi="Cambria Math"/>
                        <w:szCs w:val="22"/>
                      </w:rPr>
                      <m:t>m</m:t>
                    </m:r>
                  </m:e>
                </m:d>
                <m:r>
                  <w:rPr>
                    <w:rFonts w:ascii="Cambria Math" w:hAnsi="Cambria Math"/>
                    <w:szCs w:val="22"/>
                  </w:rPr>
                  <m:t xml:space="preserve"> .</m:t>
                </m:r>
              </m:oMath>
            </m:oMathPara>
          </w:p>
        </w:tc>
        <w:tc>
          <w:tcPr>
            <w:tcW w:w="477" w:type="dxa"/>
          </w:tcPr>
          <w:p w14:paraId="3AA9A26D" w14:textId="77777777" w:rsidR="0042635B" w:rsidRPr="005454AF" w:rsidRDefault="0042635B" w:rsidP="00AD6A34">
            <w:pPr>
              <w:spacing w:line="259" w:lineRule="auto"/>
              <w:jc w:val="right"/>
              <w:rPr>
                <w:szCs w:val="22"/>
              </w:rPr>
            </w:pPr>
            <w:r w:rsidRPr="005454AF">
              <w:rPr>
                <w:szCs w:val="22"/>
              </w:rPr>
              <w:t>(3)</w:t>
            </w:r>
          </w:p>
        </w:tc>
      </w:tr>
    </w:tbl>
    <w:p w14:paraId="703A44DC" w14:textId="77777777" w:rsidR="0042635B" w:rsidRPr="005454AF" w:rsidRDefault="0042635B" w:rsidP="0042635B">
      <w:pPr>
        <w:rPr>
          <w:szCs w:val="22"/>
        </w:rPr>
      </w:pPr>
      <w:r w:rsidRPr="005454AF">
        <w:rPr>
          <w:szCs w:val="22"/>
        </w:rPr>
        <w:t>Otherwise, it can be estimated from the antenna gain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230FFA00" w14:textId="77777777" w:rsidTr="00AD6A34">
        <w:trPr>
          <w:trHeight w:val="224"/>
        </w:trPr>
        <w:tc>
          <w:tcPr>
            <w:tcW w:w="9378" w:type="dxa"/>
          </w:tcPr>
          <w:p w14:paraId="0670B186" w14:textId="77777777" w:rsidR="0042635B" w:rsidRPr="004674D7" w:rsidRDefault="00B23683" w:rsidP="00AD6A34">
            <w:pPr>
              <w:spacing w:line="259" w:lineRule="auto"/>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eff</m:t>
                    </m:r>
                  </m:sub>
                </m:sSub>
                <m:r>
                  <w:rPr>
                    <w:rFonts w:ascii="Cambria Math" w:hAnsi="Cambria Math"/>
                    <w:szCs w:val="22"/>
                  </w:rPr>
                  <m:t>=</m:t>
                </m:r>
                <m:f>
                  <m:fPr>
                    <m:ctrlPr>
                      <w:rPr>
                        <w:rFonts w:ascii="Cambria Math" w:hAnsi="Cambria Math"/>
                        <w:i/>
                        <w:szCs w:val="22"/>
                      </w:rPr>
                    </m:ctrlPr>
                  </m:fPr>
                  <m:num>
                    <m:r>
                      <w:rPr>
                        <w:rFonts w:ascii="Cambria Math" w:hAnsi="Cambria Math"/>
                        <w:szCs w:val="22"/>
                      </w:rPr>
                      <m:t>0.3*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0.05</m:t>
                        </m:r>
                        <m:sSub>
                          <m:sSubPr>
                            <m:ctrlPr>
                              <w:rPr>
                                <w:rFonts w:ascii="Cambria Math" w:hAnsi="Cambria Math"/>
                                <w:i/>
                                <w:szCs w:val="22"/>
                              </w:rPr>
                            </m:ctrlPr>
                          </m:sSubPr>
                          <m:e>
                            <m:r>
                              <w:rPr>
                                <w:rFonts w:ascii="Cambria Math" w:hAnsi="Cambria Math"/>
                                <w:szCs w:val="22"/>
                              </w:rPr>
                              <m:t>G</m:t>
                            </m:r>
                          </m:e>
                          <m:sub>
                            <m:r>
                              <w:rPr>
                                <w:rFonts w:ascii="Cambria Math" w:hAnsi="Cambria Math"/>
                                <w:szCs w:val="22"/>
                              </w:rPr>
                              <m:t>a</m:t>
                            </m:r>
                          </m:sub>
                        </m:sSub>
                      </m:sup>
                    </m:sSup>
                  </m:num>
                  <m:den>
                    <m:r>
                      <w:rPr>
                        <w:rFonts w:ascii="Cambria Math" w:hAnsi="Cambria Math"/>
                        <w:szCs w:val="22"/>
                      </w:rPr>
                      <m:t>πf</m:t>
                    </m:r>
                  </m:den>
                </m:f>
                <m:r>
                  <w:rPr>
                    <w:rFonts w:ascii="Cambria Math" w:hAnsi="Cambria Math"/>
                    <w:szCs w:val="22"/>
                  </w:rPr>
                  <m:t xml:space="preserve">    </m:t>
                </m:r>
                <m:d>
                  <m:dPr>
                    <m:ctrlPr>
                      <w:rPr>
                        <w:rFonts w:ascii="Cambria Math" w:hAnsi="Cambria Math"/>
                        <w:i/>
                        <w:szCs w:val="22"/>
                      </w:rPr>
                    </m:ctrlPr>
                  </m:dPr>
                  <m:e>
                    <m:r>
                      <w:rPr>
                        <w:rFonts w:ascii="Cambria Math" w:hAnsi="Cambria Math"/>
                        <w:szCs w:val="22"/>
                      </w:rPr>
                      <m:t>m</m:t>
                    </m:r>
                  </m:e>
                </m:d>
                <m:r>
                  <w:rPr>
                    <w:rFonts w:ascii="Cambria Math" w:hAnsi="Cambria Math"/>
                    <w:szCs w:val="22"/>
                  </w:rPr>
                  <m:t xml:space="preserve"> ,</m:t>
                </m:r>
              </m:oMath>
            </m:oMathPara>
          </w:p>
        </w:tc>
        <w:tc>
          <w:tcPr>
            <w:tcW w:w="477" w:type="dxa"/>
          </w:tcPr>
          <w:p w14:paraId="2C571010" w14:textId="77777777" w:rsidR="0042635B" w:rsidRPr="005454AF" w:rsidRDefault="0042635B" w:rsidP="00AD6A34">
            <w:pPr>
              <w:spacing w:line="259" w:lineRule="auto"/>
              <w:jc w:val="right"/>
              <w:rPr>
                <w:szCs w:val="22"/>
              </w:rPr>
            </w:pPr>
            <w:r w:rsidRPr="005454AF">
              <w:rPr>
                <w:szCs w:val="22"/>
              </w:rPr>
              <w:t>(4)</w:t>
            </w:r>
          </w:p>
        </w:tc>
      </w:tr>
    </w:tbl>
    <w:p w14:paraId="36F690B7" w14:textId="77777777" w:rsidR="0042635B" w:rsidRPr="005454AF" w:rsidRDefault="0042635B" w:rsidP="0042635B">
      <w:pPr>
        <w:rPr>
          <w:szCs w:val="22"/>
        </w:rPr>
      </w:pPr>
      <w:r w:rsidRPr="005454AF">
        <w:rPr>
          <w:szCs w:val="22"/>
        </w:rPr>
        <w:t xml:space="preserve">where </w:t>
      </w:r>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a</m:t>
            </m:r>
          </m:sub>
        </m:sSub>
      </m:oMath>
      <w:r w:rsidRPr="005454AF">
        <w:rPr>
          <w:szCs w:val="22"/>
        </w:rPr>
        <w:t xml:space="preserve"> is the antenna gain in the direction of the </w:t>
      </w:r>
      <w:proofErr w:type="gramStart"/>
      <w:r w:rsidRPr="005454AF">
        <w:rPr>
          <w:szCs w:val="22"/>
        </w:rPr>
        <w:t>path.</w:t>
      </w:r>
      <w:proofErr w:type="gramEnd"/>
      <w:r>
        <w:rPr>
          <w:szCs w:val="22"/>
        </w:rPr>
        <w:t xml:space="preserve"> </w:t>
      </w:r>
      <m:oMath>
        <m:r>
          <w:rPr>
            <w:rFonts w:ascii="Cambria Math" w:hAnsi="Cambria Math"/>
            <w:szCs w:val="22"/>
          </w:rPr>
          <m:t>f</m:t>
        </m:r>
      </m:oMath>
      <w:r>
        <w:rPr>
          <w:szCs w:val="22"/>
        </w:rPr>
        <w:t xml:space="preserve"> (GHz) is the carrier frequency of the signal</w:t>
      </w:r>
    </w:p>
    <w:p w14:paraId="2C1A9798" w14:textId="77777777" w:rsidR="0042635B" w:rsidRPr="005454AF" w:rsidRDefault="0042635B" w:rsidP="0042635B">
      <w:pPr>
        <w:rPr>
          <w:szCs w:val="22"/>
        </w:rPr>
      </w:pPr>
      <w:r w:rsidRPr="004674D7">
        <w:rPr>
          <w:i/>
          <w:szCs w:val="22"/>
        </w:rPr>
        <w:t>Step 4:</w:t>
      </w:r>
      <w:r w:rsidRPr="005454AF">
        <w:rPr>
          <w:szCs w:val="22"/>
        </w:rPr>
        <w:t xml:space="preserve"> Calculate the antenna averaging factor, </w:t>
      </w:r>
      <m:oMath>
        <m:r>
          <w:rPr>
            <w:rFonts w:ascii="Cambria Math" w:hAnsi="Cambria Math"/>
            <w:szCs w:val="22"/>
          </w:rPr>
          <m:t>g</m:t>
        </m:r>
        <m:d>
          <m:dPr>
            <m:ctrlPr>
              <w:rPr>
                <w:rFonts w:ascii="Cambria Math" w:hAnsi="Cambria Math"/>
                <w:i/>
                <w:szCs w:val="22"/>
              </w:rPr>
            </m:ctrlPr>
          </m:dPr>
          <m:e>
            <m:r>
              <w:rPr>
                <w:rFonts w:ascii="Cambria Math" w:hAnsi="Cambria Math"/>
                <w:szCs w:val="22"/>
              </w:rPr>
              <m:t>x</m:t>
            </m:r>
          </m:e>
        </m:d>
      </m:oMath>
      <w:r w:rsidRPr="005454AF">
        <w:rPr>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6DC98EA5" w14:textId="77777777" w:rsidTr="00AD6A34">
        <w:trPr>
          <w:trHeight w:val="224"/>
        </w:trPr>
        <w:tc>
          <w:tcPr>
            <w:tcW w:w="9378" w:type="dxa"/>
          </w:tcPr>
          <w:p w14:paraId="13367744" w14:textId="77777777" w:rsidR="0042635B" w:rsidRPr="004674D7" w:rsidRDefault="0042635B" w:rsidP="00AD6A34">
            <w:pPr>
              <w:spacing w:line="259" w:lineRule="auto"/>
              <w:rPr>
                <w:szCs w:val="22"/>
              </w:rPr>
            </w:pPr>
            <m:oMathPara>
              <m:oMathParaPr>
                <m:jc m:val="center"/>
              </m:oMathParaPr>
              <m:oMath>
                <m:r>
                  <w:rPr>
                    <w:rFonts w:ascii="Cambria Math" w:hAnsi="Cambria Math"/>
                    <w:szCs w:val="22"/>
                  </w:rPr>
                  <m:t>g</m:t>
                </m:r>
                <m:d>
                  <m:dPr>
                    <m:ctrlPr>
                      <w:rPr>
                        <w:rFonts w:ascii="Cambria Math" w:hAnsi="Cambria Math"/>
                        <w:i/>
                        <w:szCs w:val="22"/>
                      </w:rPr>
                    </m:ctrlPr>
                  </m:dPr>
                  <m:e>
                    <m:r>
                      <w:rPr>
                        <w:rFonts w:ascii="Cambria Math" w:hAnsi="Cambria Math"/>
                        <w:szCs w:val="22"/>
                      </w:rPr>
                      <m:t>x</m:t>
                    </m:r>
                  </m:e>
                </m:d>
                <m:r>
                  <w:rPr>
                    <w:rFonts w:ascii="Cambria Math" w:hAnsi="Cambria Math"/>
                    <w:szCs w:val="22"/>
                  </w:rPr>
                  <m:t>=max</m:t>
                </m:r>
                <m:d>
                  <m:dPr>
                    <m:ctrlPr>
                      <w:rPr>
                        <w:rFonts w:ascii="Cambria Math" w:hAnsi="Cambria Math"/>
                        <w:i/>
                        <w:szCs w:val="22"/>
                      </w:rPr>
                    </m:ctrlPr>
                  </m:dPr>
                  <m:e>
                    <m:r>
                      <w:rPr>
                        <w:rFonts w:ascii="Cambria Math" w:hAnsi="Cambria Math"/>
                        <w:szCs w:val="22"/>
                      </w:rPr>
                      <m:t xml:space="preserve">0 , </m:t>
                    </m:r>
                    <m:rad>
                      <m:radPr>
                        <m:degHide m:val="1"/>
                        <m:ctrlPr>
                          <w:rPr>
                            <w:rFonts w:ascii="Cambria Math" w:hAnsi="Cambria Math"/>
                            <w:i/>
                            <w:szCs w:val="22"/>
                          </w:rPr>
                        </m:ctrlPr>
                      </m:radPr>
                      <m:deg/>
                      <m:e>
                        <m:r>
                          <w:rPr>
                            <w:rFonts w:ascii="Cambria Math" w:hAnsi="Cambria Math"/>
                            <w:szCs w:val="22"/>
                          </w:rPr>
                          <m:t>3.86</m:t>
                        </m:r>
                        <m:sSup>
                          <m:sSupPr>
                            <m:ctrlPr>
                              <w:rPr>
                                <w:rFonts w:ascii="Cambria Math" w:hAnsi="Cambria Math"/>
                                <w:i/>
                                <w:szCs w:val="22"/>
                              </w:rPr>
                            </m:ctrlPr>
                          </m:sSupPr>
                          <m:e>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x</m:t>
                                    </m:r>
                                  </m:e>
                                  <m:sup>
                                    <m:r>
                                      <w:rPr>
                                        <w:rFonts w:ascii="Cambria Math" w:hAnsi="Cambria Math"/>
                                        <w:szCs w:val="22"/>
                                      </w:rPr>
                                      <m:t>2</m:t>
                                    </m:r>
                                  </m:sup>
                                </m:sSup>
                                <m:r>
                                  <w:rPr>
                                    <w:rFonts w:ascii="Cambria Math" w:hAnsi="Cambria Math"/>
                                    <w:szCs w:val="22"/>
                                  </w:rPr>
                                  <m:t>+1</m:t>
                                </m:r>
                              </m:e>
                            </m:d>
                          </m:e>
                          <m:sup>
                            <m:r>
                              <w:rPr>
                                <w:rFonts w:ascii="Cambria Math" w:hAnsi="Cambria Math"/>
                                <w:szCs w:val="22"/>
                              </w:rPr>
                              <m:t>11/12</m:t>
                            </m:r>
                          </m:sup>
                        </m:sSup>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sin</m:t>
                            </m:r>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11</m:t>
                                    </m:r>
                                  </m:num>
                                  <m:den>
                                    <m:r>
                                      <w:rPr>
                                        <w:rFonts w:ascii="Cambria Math" w:hAnsi="Cambria Math"/>
                                        <w:szCs w:val="22"/>
                                      </w:rPr>
                                      <m:t>6</m:t>
                                    </m:r>
                                  </m:den>
                                </m:f>
                                <m:func>
                                  <m:funcPr>
                                    <m:ctrlPr>
                                      <w:rPr>
                                        <w:rFonts w:ascii="Cambria Math" w:hAnsi="Cambria Math"/>
                                        <w:i/>
                                        <w:szCs w:val="22"/>
                                      </w:rPr>
                                    </m:ctrlPr>
                                  </m:funcPr>
                                  <m:fName>
                                    <m:sSup>
                                      <m:sSupPr>
                                        <m:ctrlPr>
                                          <w:rPr>
                                            <w:rFonts w:ascii="Cambria Math" w:hAnsi="Cambria Math"/>
                                            <w:i/>
                                            <w:szCs w:val="22"/>
                                          </w:rPr>
                                        </m:ctrlPr>
                                      </m:sSupPr>
                                      <m:e>
                                        <m:r>
                                          <m:rPr>
                                            <m:sty m:val="p"/>
                                          </m:rPr>
                                          <w:rPr>
                                            <w:rFonts w:ascii="Cambria Math" w:hAnsi="Cambria Math"/>
                                            <w:szCs w:val="22"/>
                                          </w:rPr>
                                          <m:t>tan</m:t>
                                        </m:r>
                                      </m:e>
                                      <m:sup>
                                        <m:r>
                                          <w:rPr>
                                            <w:rFonts w:ascii="Cambria Math" w:hAnsi="Cambria Math"/>
                                            <w:szCs w:val="22"/>
                                          </w:rPr>
                                          <m:t>-1</m:t>
                                        </m:r>
                                      </m:sup>
                                    </m:sSup>
                                  </m:fName>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m:t>
                                            </m:r>
                                          </m:num>
                                          <m:den>
                                            <m:r>
                                              <w:rPr>
                                                <w:rFonts w:ascii="Cambria Math" w:hAnsi="Cambria Math"/>
                                                <w:szCs w:val="22"/>
                                              </w:rPr>
                                              <m:t>x</m:t>
                                            </m:r>
                                          </m:den>
                                        </m:f>
                                      </m:e>
                                    </m:d>
                                  </m:e>
                                </m:func>
                              </m:e>
                            </m:d>
                          </m:e>
                        </m:func>
                        <m:r>
                          <w:rPr>
                            <w:rFonts w:ascii="Cambria Math" w:hAnsi="Cambria Math"/>
                            <w:szCs w:val="22"/>
                          </w:rPr>
                          <m:t>-7.08</m:t>
                        </m:r>
                        <m:sSup>
                          <m:sSupPr>
                            <m:ctrlPr>
                              <w:rPr>
                                <w:rFonts w:ascii="Cambria Math" w:hAnsi="Cambria Math"/>
                                <w:i/>
                                <w:szCs w:val="22"/>
                              </w:rPr>
                            </m:ctrlPr>
                          </m:sSupPr>
                          <m:e>
                            <m:r>
                              <w:rPr>
                                <w:rFonts w:ascii="Cambria Math" w:hAnsi="Cambria Math"/>
                                <w:szCs w:val="22"/>
                              </w:rPr>
                              <m:t>x</m:t>
                            </m:r>
                          </m:e>
                          <m:sup>
                            <m:r>
                              <w:rPr>
                                <w:rFonts w:ascii="Cambria Math" w:hAnsi="Cambria Math"/>
                                <w:szCs w:val="22"/>
                              </w:rPr>
                              <m:t>5/6</m:t>
                            </m:r>
                          </m:sup>
                        </m:sSup>
                      </m:e>
                    </m:rad>
                  </m:e>
                </m:d>
                <m:r>
                  <w:rPr>
                    <w:rFonts w:ascii="Cambria Math" w:hAnsi="Cambria Math"/>
                    <w:szCs w:val="22"/>
                  </w:rPr>
                  <m:t xml:space="preserve"> ,</m:t>
                </m:r>
              </m:oMath>
            </m:oMathPara>
          </w:p>
        </w:tc>
        <w:tc>
          <w:tcPr>
            <w:tcW w:w="477" w:type="dxa"/>
          </w:tcPr>
          <w:p w14:paraId="2B8A2566" w14:textId="77777777" w:rsidR="0042635B" w:rsidRPr="005454AF" w:rsidRDefault="0042635B" w:rsidP="00AD6A34">
            <w:pPr>
              <w:spacing w:line="259" w:lineRule="auto"/>
              <w:jc w:val="right"/>
              <w:rPr>
                <w:szCs w:val="22"/>
              </w:rPr>
            </w:pPr>
            <w:r w:rsidRPr="005454AF">
              <w:rPr>
                <w:szCs w:val="22"/>
              </w:rPr>
              <w:t>(5)</w:t>
            </w:r>
          </w:p>
        </w:tc>
      </w:tr>
    </w:tbl>
    <w:p w14:paraId="687252EA" w14:textId="77777777" w:rsidR="0042635B" w:rsidRPr="005454AF" w:rsidRDefault="0042635B" w:rsidP="0042635B">
      <w:pPr>
        <w:rPr>
          <w:szCs w:val="22"/>
        </w:rPr>
      </w:pPr>
      <w:r w:rsidRPr="005454AF">
        <w:rPr>
          <w:szCs w:val="22"/>
        </w:rPr>
        <w:t xml:space="preserve">where </w:t>
      </w:r>
      <m:oMath>
        <m:r>
          <w:rPr>
            <w:rFonts w:ascii="Cambria Math" w:hAnsi="Cambria Math"/>
            <w:szCs w:val="22"/>
          </w:rPr>
          <m:t>x=1.22</m:t>
        </m:r>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eff</m:t>
            </m:r>
          </m:sub>
          <m:sup>
            <m:r>
              <w:rPr>
                <w:rFonts w:ascii="Cambria Math" w:hAnsi="Cambria Math"/>
                <w:szCs w:val="22"/>
              </w:rPr>
              <m:t>2</m:t>
            </m:r>
          </m:sup>
        </m:sSubSup>
        <m:d>
          <m:dPr>
            <m:ctrlPr>
              <w:rPr>
                <w:rFonts w:ascii="Cambria Math" w:hAnsi="Cambria Math"/>
                <w:i/>
                <w:szCs w:val="22"/>
              </w:rPr>
            </m:ctrlPr>
          </m:dPr>
          <m:e>
            <m:r>
              <w:rPr>
                <w:rFonts w:ascii="Cambria Math" w:hAnsi="Cambria Math"/>
                <w:szCs w:val="22"/>
              </w:rPr>
              <m:t>f/L</m:t>
            </m:r>
          </m:e>
        </m:d>
      </m:oMath>
      <w:r w:rsidRPr="005454AF">
        <w:rPr>
          <w:szCs w:val="22"/>
        </w:rPr>
        <w:t>.</w:t>
      </w:r>
    </w:p>
    <w:p w14:paraId="04E3C855" w14:textId="77777777" w:rsidR="0042635B" w:rsidRDefault="0042635B" w:rsidP="0042635B">
      <w:pPr>
        <w:rPr>
          <w:szCs w:val="22"/>
        </w:rPr>
      </w:pPr>
      <w:r w:rsidRPr="004674D7">
        <w:rPr>
          <w:i/>
          <w:szCs w:val="22"/>
        </w:rPr>
        <w:t>Step 5</w:t>
      </w:r>
      <w:r w:rsidRPr="004674D7">
        <w:rPr>
          <w:szCs w:val="22"/>
        </w:rPr>
        <w:t xml:space="preserve">: </w:t>
      </w:r>
      <w:r w:rsidRPr="005454AF">
        <w:rPr>
          <w:szCs w:val="22"/>
        </w:rPr>
        <w:t xml:space="preserve">Calculate the standard deviation of the signal after scintillation, </w:t>
      </w:r>
      <m:oMath>
        <m:r>
          <w:rPr>
            <w:rFonts w:ascii="Cambria Math" w:hAnsi="Cambria Math"/>
            <w:szCs w:val="22"/>
          </w:rPr>
          <m:t>σ</m:t>
        </m:r>
      </m:oMath>
      <w:r w:rsidRPr="005454AF">
        <w:rPr>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6845C08E" w14:textId="77777777" w:rsidTr="00AD6A34">
        <w:trPr>
          <w:trHeight w:val="224"/>
        </w:trPr>
        <w:tc>
          <w:tcPr>
            <w:tcW w:w="9378" w:type="dxa"/>
          </w:tcPr>
          <w:p w14:paraId="318918E1" w14:textId="77777777" w:rsidR="0042635B" w:rsidRPr="00496BE7" w:rsidRDefault="0042635B" w:rsidP="00AD6A34">
            <w:pPr>
              <w:spacing w:line="259" w:lineRule="auto"/>
              <w:rPr>
                <w:szCs w:val="22"/>
              </w:rPr>
            </w:pPr>
            <m:oMathPara>
              <m:oMathParaPr>
                <m:jc m:val="center"/>
              </m:oMathParaPr>
              <m:oMath>
                <m:r>
                  <w:rPr>
                    <w:rFonts w:ascii="Cambria Math" w:hAnsi="Cambria Math"/>
                    <w:szCs w:val="22"/>
                  </w:rPr>
                  <m:t>σ=</m:t>
                </m:r>
                <m:sSub>
                  <m:sSubPr>
                    <m:ctrlPr>
                      <w:rPr>
                        <w:rFonts w:ascii="Cambria Math" w:hAnsi="Cambria Math"/>
                        <w:i/>
                        <w:szCs w:val="22"/>
                      </w:rPr>
                    </m:ctrlPr>
                  </m:sSubPr>
                  <m:e>
                    <m:r>
                      <w:rPr>
                        <w:rFonts w:ascii="Cambria Math" w:hAnsi="Cambria Math"/>
                        <w:szCs w:val="22"/>
                      </w:rPr>
                      <m:t>σ</m:t>
                    </m:r>
                  </m:e>
                  <m:sub>
                    <m:r>
                      <w:rPr>
                        <w:rFonts w:ascii="Cambria Math" w:hAnsi="Cambria Math"/>
                        <w:szCs w:val="22"/>
                      </w:rPr>
                      <m:t>ref</m:t>
                    </m:r>
                  </m:sub>
                </m:sSub>
                <m:sSup>
                  <m:sSupPr>
                    <m:ctrlPr>
                      <w:rPr>
                        <w:rFonts w:ascii="Cambria Math" w:hAnsi="Cambria Math"/>
                        <w:i/>
                        <w:szCs w:val="22"/>
                      </w:rPr>
                    </m:ctrlPr>
                  </m:sSupPr>
                  <m:e>
                    <m:r>
                      <w:rPr>
                        <w:rFonts w:ascii="Cambria Math" w:hAnsi="Cambria Math"/>
                        <w:szCs w:val="22"/>
                      </w:rPr>
                      <m:t>f</m:t>
                    </m:r>
                  </m:e>
                  <m:sup>
                    <m:r>
                      <w:rPr>
                        <w:rFonts w:ascii="Cambria Math" w:hAnsi="Cambria Math"/>
                        <w:szCs w:val="22"/>
                      </w:rPr>
                      <m:t>7/12</m:t>
                    </m:r>
                  </m:sup>
                </m:sSup>
                <m:f>
                  <m:fPr>
                    <m:ctrlPr>
                      <w:rPr>
                        <w:rFonts w:ascii="Cambria Math" w:hAnsi="Cambria Math"/>
                        <w:i/>
                        <w:szCs w:val="22"/>
                      </w:rPr>
                    </m:ctrlPr>
                  </m:fPr>
                  <m:num>
                    <m:r>
                      <w:rPr>
                        <w:rFonts w:ascii="Cambria Math" w:hAnsi="Cambria Math"/>
                        <w:szCs w:val="22"/>
                      </w:rPr>
                      <m:t>g</m:t>
                    </m:r>
                    <m:d>
                      <m:dPr>
                        <m:ctrlPr>
                          <w:rPr>
                            <w:rFonts w:ascii="Cambria Math" w:hAnsi="Cambria Math"/>
                            <w:i/>
                            <w:szCs w:val="22"/>
                          </w:rPr>
                        </m:ctrlPr>
                      </m:dPr>
                      <m:e>
                        <m:r>
                          <w:rPr>
                            <w:rFonts w:ascii="Cambria Math" w:hAnsi="Cambria Math"/>
                            <w:szCs w:val="22"/>
                          </w:rPr>
                          <m:t>x</m:t>
                        </m:r>
                      </m:e>
                    </m:d>
                  </m:num>
                  <m:den>
                    <m:sSup>
                      <m:sSupPr>
                        <m:ctrlPr>
                          <w:rPr>
                            <w:rFonts w:ascii="Cambria Math" w:hAnsi="Cambria Math"/>
                            <w:i/>
                            <w:szCs w:val="22"/>
                          </w:rPr>
                        </m:ctrlPr>
                      </m:sSupPr>
                      <m:e>
                        <m:d>
                          <m:dPr>
                            <m:ctrlPr>
                              <w:rPr>
                                <w:rFonts w:ascii="Cambria Math" w:hAnsi="Cambria Math"/>
                                <w:i/>
                                <w:szCs w:val="22"/>
                              </w:rPr>
                            </m:ctrlPr>
                          </m:dPr>
                          <m:e>
                            <m:func>
                              <m:funcPr>
                                <m:ctrlPr>
                                  <w:rPr>
                                    <w:rFonts w:ascii="Cambria Math" w:hAnsi="Cambria Math"/>
                                    <w:i/>
                                    <w:szCs w:val="22"/>
                                  </w:rPr>
                                </m:ctrlPr>
                              </m:funcPr>
                              <m:fName>
                                <m:r>
                                  <m:rPr>
                                    <m:sty m:val="p"/>
                                  </m:rPr>
                                  <w:rPr>
                                    <w:rFonts w:ascii="Cambria Math" w:hAnsi="Cambria Math"/>
                                    <w:szCs w:val="22"/>
                                  </w:rPr>
                                  <m:t>sin</m:t>
                                </m:r>
                              </m:fName>
                              <m:e>
                                <m:r>
                                  <w:rPr>
                                    <w:rFonts w:ascii="Cambria Math" w:hAnsi="Cambria Math"/>
                                    <w:szCs w:val="22"/>
                                  </w:rPr>
                                  <m:t>θ</m:t>
                                </m:r>
                              </m:e>
                            </m:func>
                          </m:e>
                        </m:d>
                      </m:e>
                      <m:sup>
                        <m:r>
                          <w:rPr>
                            <w:rFonts w:ascii="Cambria Math" w:hAnsi="Cambria Math"/>
                            <w:szCs w:val="22"/>
                          </w:rPr>
                          <m:t>1.2</m:t>
                        </m:r>
                      </m:sup>
                    </m:sSup>
                  </m:den>
                </m:f>
                <m:r>
                  <w:rPr>
                    <w:rFonts w:ascii="Cambria Math" w:hAnsi="Cambria Math"/>
                    <w:szCs w:val="22"/>
                  </w:rPr>
                  <m:t xml:space="preserve"> .</m:t>
                </m:r>
              </m:oMath>
            </m:oMathPara>
          </w:p>
        </w:tc>
        <w:tc>
          <w:tcPr>
            <w:tcW w:w="477" w:type="dxa"/>
          </w:tcPr>
          <w:p w14:paraId="738C4BD3" w14:textId="77777777" w:rsidR="0042635B" w:rsidRPr="005454AF" w:rsidRDefault="0042635B" w:rsidP="00AD6A34">
            <w:pPr>
              <w:spacing w:line="259" w:lineRule="auto"/>
              <w:jc w:val="right"/>
              <w:rPr>
                <w:szCs w:val="22"/>
              </w:rPr>
            </w:pPr>
            <w:r w:rsidRPr="005454AF">
              <w:rPr>
                <w:szCs w:val="22"/>
              </w:rPr>
              <w:t>(</w:t>
            </w:r>
            <w:r>
              <w:rPr>
                <w:szCs w:val="22"/>
              </w:rPr>
              <w:t>6</w:t>
            </w:r>
            <w:r w:rsidRPr="005454AF">
              <w:rPr>
                <w:szCs w:val="22"/>
              </w:rPr>
              <w:t>)</w:t>
            </w:r>
          </w:p>
        </w:tc>
      </w:tr>
    </w:tbl>
    <w:p w14:paraId="56F8FECC" w14:textId="77777777" w:rsidR="0042635B" w:rsidRDefault="0042635B" w:rsidP="0042635B">
      <w:r w:rsidRPr="004674D7">
        <w:rPr>
          <w:i/>
          <w:szCs w:val="22"/>
        </w:rPr>
        <w:t>Step 6</w:t>
      </w:r>
      <w:r>
        <w:rPr>
          <w:szCs w:val="22"/>
        </w:rPr>
        <w:t xml:space="preserve">: Calculate the time percentage factor, </w:t>
      </w:r>
      <m:oMath>
        <m:r>
          <w:rPr>
            <w:rFonts w:ascii="Cambria Math" w:hAnsi="Cambria Math"/>
          </w:rPr>
          <m:t>a</m:t>
        </m:r>
        <m:d>
          <m:dPr>
            <m:ctrlPr>
              <w:rPr>
                <w:rFonts w:ascii="Cambria Math" w:hAnsi="Cambria Math"/>
                <w:i/>
              </w:rPr>
            </m:ctrlPr>
          </m:dPr>
          <m:e>
            <m:r>
              <w:rPr>
                <w:rFonts w:ascii="Cambria Math" w:hAnsi="Cambria Math"/>
              </w:rPr>
              <m:t>p</m:t>
            </m:r>
          </m:e>
        </m:d>
      </m:oMath>
      <w:r>
        <w:t xml:space="preserve">, which is the factor for fades or enhancements level corresponding to </w:t>
      </w:r>
      <m:oMath>
        <m:r>
          <w:rPr>
            <w:rFonts w:ascii="Cambria Math" w:hAnsi="Cambria Math"/>
          </w:rPr>
          <m:t>p</m:t>
        </m:r>
      </m:oMath>
      <w:r>
        <w:t xml:space="preserve"> percent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3"/>
        <w:gridCol w:w="476"/>
      </w:tblGrid>
      <w:tr w:rsidR="0042635B" w:rsidRPr="005454AF" w14:paraId="0AD02999" w14:textId="77777777" w:rsidTr="00AD6A34">
        <w:trPr>
          <w:trHeight w:val="224"/>
        </w:trPr>
        <w:tc>
          <w:tcPr>
            <w:tcW w:w="9855" w:type="dxa"/>
            <w:gridSpan w:val="2"/>
          </w:tcPr>
          <w:p w14:paraId="2953B193" w14:textId="204DD109" w:rsidR="0042635B" w:rsidRPr="00D7204F" w:rsidRDefault="0042635B" w:rsidP="00AD6A34">
            <w:pPr>
              <w:spacing w:line="259" w:lineRule="auto"/>
              <w:jc w:val="right"/>
            </w:pPr>
            <m:oMathPara>
              <m:oMathParaPr>
                <m:jc m:val="left"/>
              </m:oMathParaPr>
              <m:oMath>
                <m:r>
                  <w:rPr>
                    <w:rFonts w:ascii="Cambria Math" w:hAnsi="Cambria Math"/>
                  </w:rPr>
                  <m:t>a</m:t>
                </m:r>
                <m:d>
                  <m:dPr>
                    <m:ctrlPr>
                      <w:rPr>
                        <w:rFonts w:ascii="Cambria Math" w:hAnsi="Cambria Math"/>
                        <w:i/>
                      </w:rPr>
                    </m:ctrlPr>
                  </m:dPr>
                  <m:e>
                    <m:r>
                      <w:rPr>
                        <w:rFonts w:ascii="Cambria Math" w:hAnsi="Cambria Math"/>
                      </w:rPr>
                      <m:t>p</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-2.672+1.258</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p</m:t>
                                </m:r>
                              </m:e>
                            </m:d>
                          </m:e>
                        </m:func>
                        <m:r>
                          <w:rPr>
                            <w:rFonts w:ascii="Cambria Math" w:hAnsi="Cambria Math"/>
                          </w:rPr>
                          <m:t>+0.0835</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p</m:t>
                                        </m:r>
                                      </m:e>
                                    </m:d>
                                  </m:e>
                                </m:func>
                              </m:e>
                            </m:d>
                          </m:e>
                          <m:sup>
                            <m:r>
                              <w:rPr>
                                <w:rFonts w:ascii="Cambria Math" w:hAnsi="Cambria Math"/>
                              </w:rPr>
                              <m:t>2</m:t>
                            </m:r>
                          </m:sup>
                        </m:sSup>
                        <m:r>
                          <w:rPr>
                            <w:rFonts w:ascii="Cambria Math" w:hAnsi="Cambria Math"/>
                          </w:rPr>
                          <m:t>+0.0597</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p</m:t>
                                        </m:r>
                                      </m:e>
                                    </m:d>
                                  </m:e>
                                </m:func>
                              </m:e>
                            </m:d>
                          </m:e>
                          <m:sup>
                            <m:r>
                              <w:rPr>
                                <w:rFonts w:ascii="Cambria Math" w:hAnsi="Cambria Math"/>
                              </w:rPr>
                              <m:t>3</m:t>
                            </m:r>
                          </m:sup>
                        </m:sSup>
                        <m:r>
                          <w:rPr>
                            <w:rFonts w:ascii="Cambria Math" w:hAnsi="Cambria Math"/>
                          </w:rPr>
                          <m:t xml:space="preserve"> ,      0&lt;p≤50</m:t>
                        </m:r>
                      </m:e>
                      <m:e>
                        <m:r>
                          <w:rPr>
                            <w:rFonts w:ascii="Cambria Math" w:hAnsi="Cambria Math"/>
                          </w:rPr>
                          <m:t>3-1.71</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100-p</m:t>
                                </m:r>
                              </m:e>
                            </m:d>
                          </m:e>
                        </m:func>
                        <m:r>
                          <w:rPr>
                            <w:rFonts w:ascii="Cambria Math" w:hAnsi="Cambria Math"/>
                          </w:rPr>
                          <m:t>+0.072</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100-p</m:t>
                                        </m:r>
                                      </m:e>
                                    </m:d>
                                  </m:e>
                                </m:func>
                              </m:e>
                            </m:d>
                          </m:e>
                          <m:sup>
                            <m:r>
                              <w:rPr>
                                <w:rFonts w:ascii="Cambria Math" w:hAnsi="Cambria Math"/>
                              </w:rPr>
                              <m:t>2</m:t>
                            </m:r>
                          </m:sup>
                        </m:sSup>
                        <m:r>
                          <w:rPr>
                            <w:rFonts w:ascii="Cambria Math" w:hAnsi="Cambria Math"/>
                          </w:rPr>
                          <m:t>-0.061</m:t>
                        </m:r>
                        <m:sSup>
                          <m:sSupPr>
                            <m:ctrlPr>
                              <w:rPr>
                                <w:rFonts w:ascii="Cambria Math" w:hAnsi="Cambria Math"/>
                                <w:i/>
                              </w:rPr>
                            </m:ctrlPr>
                          </m:sSupPr>
                          <m:e>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100-p</m:t>
                                        </m:r>
                                      </m:e>
                                    </m:d>
                                  </m:e>
                                </m:func>
                              </m:e>
                            </m:d>
                          </m:e>
                          <m:sup>
                            <m:r>
                              <w:rPr>
                                <w:rFonts w:ascii="Cambria Math" w:hAnsi="Cambria Math"/>
                              </w:rPr>
                              <m:t>3</m:t>
                            </m:r>
                          </m:sup>
                        </m:sSup>
                        <m:r>
                          <w:rPr>
                            <w:rFonts w:ascii="Cambria Math" w:hAnsi="Cambria Math"/>
                          </w:rPr>
                          <m:t xml:space="preserve"> , 50&lt;p&lt;100</m:t>
                        </m:r>
                      </m:e>
                    </m:eqArr>
                  </m:e>
                </m:d>
                <m:r>
                  <w:rPr>
                    <w:rFonts w:ascii="Cambria Math" w:hAnsi="Cambria Math"/>
                  </w:rPr>
                  <m:t xml:space="preserve"> .</m:t>
                </m:r>
              </m:oMath>
            </m:oMathPara>
          </w:p>
        </w:tc>
      </w:tr>
      <w:tr w:rsidR="0042635B" w:rsidRPr="005454AF" w14:paraId="68FD2650" w14:textId="77777777" w:rsidTr="00AD6A34">
        <w:trPr>
          <w:trHeight w:val="224"/>
        </w:trPr>
        <w:tc>
          <w:tcPr>
            <w:tcW w:w="9378" w:type="dxa"/>
          </w:tcPr>
          <w:p w14:paraId="6ED89A36" w14:textId="77777777" w:rsidR="0042635B" w:rsidRPr="005454AF" w:rsidRDefault="0042635B" w:rsidP="00AD6A34">
            <w:pPr>
              <w:spacing w:line="259" w:lineRule="auto"/>
              <w:rPr>
                <w:szCs w:val="22"/>
              </w:rPr>
            </w:pPr>
          </w:p>
        </w:tc>
        <w:tc>
          <w:tcPr>
            <w:tcW w:w="477" w:type="dxa"/>
          </w:tcPr>
          <w:p w14:paraId="06A0FC56" w14:textId="77777777" w:rsidR="0042635B" w:rsidRPr="005454AF" w:rsidRDefault="0042635B" w:rsidP="00AD6A34">
            <w:pPr>
              <w:spacing w:line="259" w:lineRule="auto"/>
              <w:jc w:val="right"/>
              <w:rPr>
                <w:szCs w:val="22"/>
              </w:rPr>
            </w:pPr>
            <w:r w:rsidRPr="005454AF">
              <w:rPr>
                <w:szCs w:val="22"/>
              </w:rPr>
              <w:t>(</w:t>
            </w:r>
            <w:r>
              <w:rPr>
                <w:szCs w:val="22"/>
              </w:rPr>
              <w:t>7</w:t>
            </w:r>
            <w:r w:rsidRPr="005454AF">
              <w:rPr>
                <w:szCs w:val="22"/>
              </w:rPr>
              <w:t>)</w:t>
            </w:r>
          </w:p>
        </w:tc>
      </w:tr>
    </w:tbl>
    <w:p w14:paraId="52B3B84F" w14:textId="77777777" w:rsidR="0042635B" w:rsidRDefault="0042635B" w:rsidP="0042635B">
      <w:r w:rsidRPr="004674D7">
        <w:rPr>
          <w:i/>
          <w:szCs w:val="22"/>
        </w:rPr>
        <w:t>Step 7</w:t>
      </w:r>
      <w:r>
        <w:rPr>
          <w:szCs w:val="22"/>
        </w:rPr>
        <w:t>: Calculate t</w:t>
      </w:r>
      <w:r>
        <w:t xml:space="preserve">he scintillation attenuation, </w:t>
      </w:r>
      <m:oMath>
        <m:r>
          <w:rPr>
            <w:rFonts w:ascii="Cambria Math" w:hAnsi="Cambria Math"/>
          </w:rPr>
          <m:t>A</m:t>
        </m:r>
        <m:d>
          <m:dPr>
            <m:ctrlPr>
              <w:rPr>
                <w:rFonts w:ascii="Cambria Math" w:hAnsi="Cambria Math"/>
                <w:i/>
              </w:rPr>
            </m:ctrlPr>
          </m:dPr>
          <m:e>
            <m:r>
              <w:rPr>
                <w:rFonts w:ascii="Cambria Math" w:hAnsi="Cambria Math"/>
              </w:rPr>
              <m:t>p</m:t>
            </m:r>
          </m:e>
        </m:d>
      </m:oMath>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2"/>
        <w:gridCol w:w="477"/>
      </w:tblGrid>
      <w:tr w:rsidR="0042635B" w:rsidRPr="005454AF" w14:paraId="611E10A0" w14:textId="77777777" w:rsidTr="00AD6A34">
        <w:trPr>
          <w:trHeight w:val="224"/>
        </w:trPr>
        <w:tc>
          <w:tcPr>
            <w:tcW w:w="9378" w:type="dxa"/>
          </w:tcPr>
          <w:p w14:paraId="53B28218" w14:textId="77777777" w:rsidR="0042635B" w:rsidRPr="00496BE7" w:rsidRDefault="0042635B" w:rsidP="00AD6A34">
            <w:pPr>
              <w:spacing w:line="259" w:lineRule="auto"/>
              <w:rPr>
                <w:szCs w:val="22"/>
              </w:rPr>
            </w:pPr>
            <m:oMathPara>
              <m:oMathParaPr>
                <m:jc m:val="center"/>
              </m:oMathParaPr>
              <m:oMath>
                <m:r>
                  <w:rPr>
                    <w:rFonts w:ascii="Cambria Math" w:hAnsi="Cambria Math"/>
                    <w:szCs w:val="22"/>
                  </w:rPr>
                  <m:t>A</m:t>
                </m:r>
                <m:d>
                  <m:dPr>
                    <m:ctrlPr>
                      <w:rPr>
                        <w:rFonts w:ascii="Cambria Math" w:hAnsi="Cambria Math"/>
                        <w:i/>
                        <w:szCs w:val="22"/>
                      </w:rPr>
                    </m:ctrlPr>
                  </m:dPr>
                  <m:e>
                    <m:r>
                      <w:rPr>
                        <w:rFonts w:ascii="Cambria Math" w:hAnsi="Cambria Math"/>
                        <w:szCs w:val="22"/>
                      </w:rPr>
                      <m:t>p</m:t>
                    </m:r>
                  </m:e>
                </m:d>
                <m:r>
                  <w:rPr>
                    <w:rFonts w:ascii="Cambria Math" w:hAnsi="Cambria Math"/>
                    <w:szCs w:val="22"/>
                  </w:rPr>
                  <m:t>=σ*a</m:t>
                </m:r>
                <m:d>
                  <m:dPr>
                    <m:ctrlPr>
                      <w:rPr>
                        <w:rFonts w:ascii="Cambria Math" w:hAnsi="Cambria Math"/>
                        <w:i/>
                        <w:szCs w:val="22"/>
                      </w:rPr>
                    </m:ctrlPr>
                  </m:dPr>
                  <m:e>
                    <m:r>
                      <w:rPr>
                        <w:rFonts w:ascii="Cambria Math" w:hAnsi="Cambria Math"/>
                        <w:szCs w:val="22"/>
                      </w:rPr>
                      <m:t>p</m:t>
                    </m:r>
                  </m:e>
                </m:d>
                <m:r>
                  <w:rPr>
                    <w:rFonts w:ascii="Cambria Math" w:hAnsi="Cambria Math"/>
                    <w:szCs w:val="22"/>
                  </w:rPr>
                  <m:t xml:space="preserve">    </m:t>
                </m:r>
                <m:d>
                  <m:dPr>
                    <m:ctrlPr>
                      <w:rPr>
                        <w:rFonts w:ascii="Cambria Math" w:hAnsi="Cambria Math"/>
                        <w:i/>
                        <w:szCs w:val="22"/>
                      </w:rPr>
                    </m:ctrlPr>
                  </m:dPr>
                  <m:e>
                    <m:r>
                      <w:rPr>
                        <w:rFonts w:ascii="Cambria Math" w:hAnsi="Cambria Math"/>
                        <w:szCs w:val="22"/>
                      </w:rPr>
                      <m:t>dB</m:t>
                    </m:r>
                  </m:e>
                </m:d>
                <m:r>
                  <w:rPr>
                    <w:rFonts w:ascii="Cambria Math" w:hAnsi="Cambria Math"/>
                    <w:szCs w:val="22"/>
                  </w:rPr>
                  <m:t>.</m:t>
                </m:r>
              </m:oMath>
            </m:oMathPara>
          </w:p>
        </w:tc>
        <w:tc>
          <w:tcPr>
            <w:tcW w:w="477" w:type="dxa"/>
          </w:tcPr>
          <w:p w14:paraId="0235B2EE" w14:textId="77777777" w:rsidR="0042635B" w:rsidRPr="005454AF" w:rsidRDefault="0042635B" w:rsidP="00AD6A34">
            <w:pPr>
              <w:spacing w:line="259" w:lineRule="auto"/>
              <w:jc w:val="right"/>
              <w:rPr>
                <w:szCs w:val="22"/>
              </w:rPr>
            </w:pPr>
            <w:r w:rsidRPr="005454AF">
              <w:rPr>
                <w:szCs w:val="22"/>
              </w:rPr>
              <w:t>(</w:t>
            </w:r>
            <w:r>
              <w:rPr>
                <w:szCs w:val="22"/>
              </w:rPr>
              <w:t>8</w:t>
            </w:r>
            <w:r w:rsidRPr="005454AF">
              <w:rPr>
                <w:szCs w:val="22"/>
              </w:rPr>
              <w:t>)</w:t>
            </w:r>
          </w:p>
        </w:tc>
      </w:tr>
    </w:tbl>
    <w:p w14:paraId="5970C4DC" w14:textId="77777777" w:rsidR="0042635B" w:rsidRDefault="0042635B" w:rsidP="0042635B">
      <w:r>
        <w:t xml:space="preserve">The steps above give feasible results for </w:t>
      </w:r>
      <m:oMath>
        <m:r>
          <w:rPr>
            <w:rFonts w:ascii="Cambria Math" w:hAnsi="Cambria Math"/>
          </w:rPr>
          <m:t>0.001%≤p≤99.999%</m:t>
        </m:r>
      </m:oMath>
      <w:r>
        <w:t>.</w:t>
      </w:r>
    </w:p>
    <w:p w14:paraId="563D0AA1" w14:textId="77777777" w:rsidR="0042635B" w:rsidRPr="00734F1F" w:rsidRDefault="0042635B" w:rsidP="0042635B">
      <w:r>
        <w:t xml:space="preserve">It is noteworthy that, for the 50 percent time when scintillation fades happen, the attenuation effect considered together with other sources of atmospheric attenuation, such as rain, clouds, water vapour, etc. A general method for calculating the total attenuation is given in [2]. The total attenuation when scintillation enhancements happen needs to be further studied. </w:t>
      </w:r>
    </w:p>
    <w:p w14:paraId="7AA2CDAA" w14:textId="77777777" w:rsidR="008A0B24" w:rsidRPr="001E0E46" w:rsidRDefault="008A0B24" w:rsidP="004251E3">
      <w:pPr>
        <w:rPr>
          <w:sz w:val="20"/>
          <w:lang w:eastAsia="sv-SE"/>
        </w:rPr>
      </w:pPr>
    </w:p>
    <w:p w14:paraId="570E10A7" w14:textId="50AAF3E3" w:rsidR="00180B6F" w:rsidRPr="00BC024D" w:rsidRDefault="0042635B" w:rsidP="006C59FF">
      <w:pPr>
        <w:pStyle w:val="Heading1"/>
        <w:rPr>
          <w:rFonts w:ascii="Times New Roman" w:hAnsi="Times New Roman"/>
          <w:b/>
          <w:sz w:val="32"/>
          <w:szCs w:val="32"/>
          <w:lang w:val="en-US"/>
        </w:rPr>
      </w:pPr>
      <w:r>
        <w:rPr>
          <w:rFonts w:ascii="Times New Roman" w:hAnsi="Times New Roman"/>
          <w:b/>
          <w:sz w:val="32"/>
          <w:szCs w:val="32"/>
        </w:rPr>
        <w:t>Conclusion</w:t>
      </w:r>
    </w:p>
    <w:p w14:paraId="52E702D3" w14:textId="29D782AD" w:rsidR="0042635B" w:rsidRDefault="0042635B" w:rsidP="0042635B">
      <w:pPr>
        <w:rPr>
          <w:lang w:val="en-US"/>
        </w:rPr>
      </w:pPr>
      <w:r>
        <w:rPr>
          <w:lang w:val="en-US"/>
        </w:rPr>
        <w:t>In this document, we considered a model to capture the intensity (depth) of fade for the case of tropospheric scintillation, the effects of which can be cause serious degradations in performance above 10 GHz and therefore need to be accurately modele</w:t>
      </w:r>
      <w:r w:rsidR="00AE162A">
        <w:rPr>
          <w:lang w:val="en-US"/>
        </w:rPr>
        <w:t>d for the Ka/Ku band scenarios.</w:t>
      </w:r>
      <w:r>
        <w:rPr>
          <w:lang w:val="en-US"/>
        </w:rPr>
        <w:t xml:space="preserve"> We propose the following:</w:t>
      </w:r>
    </w:p>
    <w:p w14:paraId="036440E2" w14:textId="2D685B69" w:rsidR="0042635B" w:rsidRDefault="00B23683" w:rsidP="0042635B">
      <w:pPr>
        <w:rPr>
          <w:lang w:val="en-US"/>
        </w:rPr>
      </w:pPr>
      <w:r>
        <w:rPr>
          <w:b/>
          <w:i/>
          <w:u w:val="single"/>
          <w:lang w:val="en-US"/>
        </w:rPr>
        <w:t>Proposal</w:t>
      </w:r>
      <w:r w:rsidR="0042635B" w:rsidRPr="004674D7">
        <w:rPr>
          <w:b/>
          <w:i/>
          <w:u w:val="single"/>
          <w:lang w:val="en-US"/>
        </w:rPr>
        <w:t>:</w:t>
      </w:r>
      <w:r w:rsidR="0042635B">
        <w:rPr>
          <w:lang w:val="en-US"/>
        </w:rPr>
        <w:t xml:space="preserve"> </w:t>
      </w:r>
      <w:r w:rsidR="0042635B" w:rsidRPr="004674D7">
        <w:rPr>
          <w:i/>
          <w:lang w:val="en-US"/>
        </w:rPr>
        <w:t xml:space="preserve">NTN channel model needs to accurately capture effects of tropospheric scintillation for higher frequency deployments and can as a starting point consider the viability of using the </w:t>
      </w:r>
      <w:r>
        <w:rPr>
          <w:i/>
          <w:lang w:val="en-US"/>
        </w:rPr>
        <w:t xml:space="preserve">model presented in ITU </w:t>
      </w:r>
      <w:proofErr w:type="spellStart"/>
      <w:r>
        <w:rPr>
          <w:i/>
          <w:lang w:val="en-US"/>
        </w:rPr>
        <w:t>recommencations</w:t>
      </w:r>
      <w:proofErr w:type="spellEnd"/>
      <w:r>
        <w:rPr>
          <w:i/>
          <w:lang w:val="en-US"/>
        </w:rPr>
        <w:t xml:space="preserve"> </w:t>
      </w:r>
      <w:r w:rsidRPr="00B23683">
        <w:rPr>
          <w:i/>
          <w:lang w:val="en-US"/>
        </w:rPr>
        <w:t>ITU-R P.618-13</w:t>
      </w:r>
      <w:r>
        <w:rPr>
          <w:i/>
          <w:lang w:val="en-US"/>
        </w:rPr>
        <w:t xml:space="preserve"> and</w:t>
      </w:r>
      <w:r w:rsidRPr="00B23683">
        <w:t xml:space="preserve"> </w:t>
      </w:r>
      <w:r w:rsidRPr="00B23683">
        <w:rPr>
          <w:i/>
          <w:lang w:val="en-US"/>
        </w:rPr>
        <w:t>ITU-R P.619-3</w:t>
      </w:r>
      <w:r>
        <w:rPr>
          <w:i/>
          <w:lang w:val="en-US"/>
        </w:rPr>
        <w:t>.</w:t>
      </w:r>
      <w:bookmarkStart w:id="0" w:name="_GoBack"/>
      <w:bookmarkEnd w:id="0"/>
      <w:r>
        <w:rPr>
          <w:i/>
          <w:lang w:val="en-US"/>
        </w:rPr>
        <w:t xml:space="preserve"> </w:t>
      </w:r>
      <w:r w:rsidR="0042635B">
        <w:rPr>
          <w:lang w:val="en-US"/>
        </w:rPr>
        <w:t xml:space="preserve"> </w:t>
      </w:r>
    </w:p>
    <w:p w14:paraId="42CFA688" w14:textId="77777777" w:rsidR="0042635B" w:rsidRPr="00636023" w:rsidRDefault="0042635B" w:rsidP="0042635B">
      <w:pPr>
        <w:rPr>
          <w:lang w:val="en-US"/>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lastRenderedPageBreak/>
        <w:t>References</w:t>
      </w:r>
    </w:p>
    <w:p w14:paraId="074EFF2E" w14:textId="77777777" w:rsidR="0042635B" w:rsidRPr="00496BE7" w:rsidRDefault="0042635B" w:rsidP="0042635B">
      <w:pPr>
        <w:pStyle w:val="Reference"/>
        <w:rPr>
          <w:szCs w:val="22"/>
        </w:rPr>
      </w:pPr>
      <w:r w:rsidRPr="00496BE7">
        <w:rPr>
          <w:szCs w:val="22"/>
        </w:rPr>
        <w:t>R1-1802630, “</w:t>
      </w:r>
      <w:r w:rsidRPr="00496BE7">
        <w:rPr>
          <w:szCs w:val="22"/>
          <w:lang w:val="en-US"/>
        </w:rPr>
        <w:t>Impact of ionospheric and tropospheric scintillation on NTN channel model</w:t>
      </w:r>
      <w:r w:rsidRPr="00496BE7">
        <w:rPr>
          <w:szCs w:val="22"/>
        </w:rPr>
        <w:t>”, Interdigital Inc</w:t>
      </w:r>
      <w:r>
        <w:rPr>
          <w:szCs w:val="22"/>
        </w:rPr>
        <w:t>.</w:t>
      </w:r>
      <w:r w:rsidRPr="00496BE7">
        <w:rPr>
          <w:szCs w:val="22"/>
        </w:rPr>
        <w:t>, 3GPP TSG RAN1 meeting #92, Athens, Greece, February 26th – March 2nd, 2018</w:t>
      </w:r>
      <w:r>
        <w:rPr>
          <w:szCs w:val="22"/>
        </w:rPr>
        <w:t>.</w:t>
      </w:r>
    </w:p>
    <w:p w14:paraId="7CA04945" w14:textId="77777777" w:rsidR="0042635B" w:rsidRPr="00C122EE" w:rsidRDefault="0042635B" w:rsidP="0042635B">
      <w:pPr>
        <w:pStyle w:val="Reference"/>
      </w:pPr>
      <w:r>
        <w:t>Recommendation ITU-R P.618-13</w:t>
      </w:r>
      <w:r w:rsidRPr="000F2056">
        <w:t>, “</w:t>
      </w:r>
      <w:r w:rsidRPr="00C122EE">
        <w:t>Propagation data and prediction methods required for the design of Earth-space telecommunication systems</w:t>
      </w:r>
      <w:r>
        <w:t>”</w:t>
      </w:r>
      <w:r w:rsidRPr="00C122EE">
        <w:t>.</w:t>
      </w:r>
    </w:p>
    <w:p w14:paraId="2C27D9CC" w14:textId="77777777" w:rsidR="0042635B" w:rsidRPr="00C122EE" w:rsidRDefault="0042635B" w:rsidP="0042635B">
      <w:pPr>
        <w:pStyle w:val="Reference"/>
      </w:pPr>
      <w:r>
        <w:t>Recommendation ITU-R P.619-3</w:t>
      </w:r>
      <w:r w:rsidRPr="000F2056">
        <w:t>, “</w:t>
      </w:r>
      <w:r w:rsidRPr="00C122EE">
        <w:t>Propagation data required for the evaluation of interference between stations in space and those on the surface of the Earth</w:t>
      </w:r>
      <w:r>
        <w:t>”</w:t>
      </w:r>
      <w:r w:rsidRPr="00C122EE">
        <w:t>.</w:t>
      </w:r>
    </w:p>
    <w:p w14:paraId="1CA3A936" w14:textId="6D739CB0" w:rsidR="00E246F8" w:rsidRPr="001E0E46" w:rsidRDefault="00E246F8" w:rsidP="0042635B">
      <w:pPr>
        <w:pStyle w:val="Reference"/>
        <w:numPr>
          <w:ilvl w:val="0"/>
          <w:numId w:val="0"/>
        </w:numPr>
        <w:ind w:left="567"/>
        <w:rPr>
          <w:szCs w:val="22"/>
        </w:rPr>
      </w:pPr>
    </w:p>
    <w:sectPr w:rsidR="00E246F8" w:rsidRPr="001E0E4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5F6BB" w14:textId="77777777" w:rsidR="00833FD7" w:rsidRDefault="00833FD7">
      <w:r>
        <w:separator/>
      </w:r>
    </w:p>
  </w:endnote>
  <w:endnote w:type="continuationSeparator" w:id="0">
    <w:p w14:paraId="1EBA8A8E" w14:textId="77777777" w:rsidR="00833FD7" w:rsidRDefault="00833FD7">
      <w:r>
        <w:continuationSeparator/>
      </w:r>
    </w:p>
  </w:endnote>
  <w:endnote w:type="continuationNotice" w:id="1">
    <w:p w14:paraId="54E70819" w14:textId="77777777" w:rsidR="00833FD7" w:rsidRDefault="00833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8D5948D"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368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368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328EB" w14:textId="77777777" w:rsidR="00833FD7" w:rsidRDefault="00833FD7">
      <w:r>
        <w:separator/>
      </w:r>
    </w:p>
  </w:footnote>
  <w:footnote w:type="continuationSeparator" w:id="0">
    <w:p w14:paraId="7404159F" w14:textId="77777777" w:rsidR="00833FD7" w:rsidRDefault="00833FD7">
      <w:r>
        <w:continuationSeparator/>
      </w:r>
    </w:p>
  </w:footnote>
  <w:footnote w:type="continuationNotice" w:id="1">
    <w:p w14:paraId="3366673E" w14:textId="77777777" w:rsidR="00833FD7" w:rsidRDefault="00833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3"/>
  </w:num>
  <w:num w:numId="10">
    <w:abstractNumId w:val="3"/>
  </w:num>
  <w:num w:numId="11">
    <w:abstractNumId w:val="1"/>
  </w:num>
  <w:num w:numId="12">
    <w:abstractNumId w:val="9"/>
  </w:num>
  <w:num w:numId="13">
    <w:abstractNumId w:val="12"/>
  </w:num>
  <w:num w:numId="14">
    <w:abstractNumId w:val="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B60"/>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367"/>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4EF9"/>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5E0"/>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E8F"/>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35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5FF3"/>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1E7"/>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D7"/>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5EF"/>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62A"/>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68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97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5D"/>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2E81"/>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B44"/>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A45"/>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44"/>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18A8"/>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1EA2"/>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3D1"/>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04C"/>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74A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49CB4A4-3377-449C-B57A-DE4A4E2B8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15</TotalTime>
  <Pages>3</Pages>
  <Words>798</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Hosseinian, Mohsen</cp:lastModifiedBy>
  <cp:revision>7</cp:revision>
  <cp:lastPrinted>2014-08-07T20:35:00Z</cp:lastPrinted>
  <dcterms:created xsi:type="dcterms:W3CDTF">2018-04-06T21:28:00Z</dcterms:created>
  <dcterms:modified xsi:type="dcterms:W3CDTF">2018-04-06T21:52:00Z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